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0F138B" w:rsidRPr="00581225" w:rsidRDefault="00AE01A1">
      <w:pPr>
        <w:adjustRightInd w:val="0"/>
        <w:snapToGrid w:val="0"/>
        <w:spacing w:line="360" w:lineRule="auto"/>
        <w:jc w:val="center"/>
        <w:rPr>
          <w:rFonts w:ascii="宋体" w:hAnsi="宋体"/>
          <w:b/>
          <w:sz w:val="44"/>
          <w:szCs w:val="44"/>
        </w:rPr>
      </w:pPr>
      <w:r>
        <w:fldChar w:fldCharType="begin"/>
      </w:r>
      <w:r>
        <w:instrText xml:space="preserve"> HYPERLINK "http://www.baidu.com/link?url=hu_YNG3VgxO1WptiLQ_U18btgiiK-3YR-Jq19HysqxrZ1e60o9jO0cMzrGkuBk9kyhv5vB3NcOF8tF7bHhZ6v3cXQn9GAwxD5ccnrNx1FPu&amp;wd=&amp;eqid=8d01c7d20000baac00000006583453af" \t "https://www.baidu.com/_blank" </w:instrText>
      </w:r>
      <w:r>
        <w:fldChar w:fldCharType="separate"/>
      </w:r>
      <w:proofErr w:type="gramStart"/>
      <w:r w:rsidR="008B703E" w:rsidRPr="00581225">
        <w:rPr>
          <w:rFonts w:ascii="宋体" w:hAnsi="宋体" w:hint="eastAsia"/>
          <w:b/>
          <w:sz w:val="44"/>
          <w:szCs w:val="44"/>
        </w:rPr>
        <w:t>践行</w:t>
      </w:r>
      <w:proofErr w:type="gramEnd"/>
      <w:r w:rsidR="008B703E" w:rsidRPr="00581225">
        <w:rPr>
          <w:rFonts w:ascii="宋体" w:hAnsi="宋体" w:hint="eastAsia"/>
          <w:b/>
          <w:sz w:val="44"/>
          <w:szCs w:val="44"/>
        </w:rPr>
        <w:t xml:space="preserve">志愿精神 </w:t>
      </w:r>
      <w:r w:rsidR="00A75483">
        <w:rPr>
          <w:rFonts w:ascii="宋体" w:hAnsi="宋体" w:hint="eastAsia"/>
          <w:b/>
          <w:sz w:val="44"/>
          <w:szCs w:val="44"/>
        </w:rPr>
        <w:t>奉献无悔青春</w:t>
      </w:r>
      <w:r>
        <w:rPr>
          <w:rFonts w:ascii="宋体" w:hAnsi="宋体"/>
          <w:b/>
          <w:sz w:val="44"/>
          <w:szCs w:val="44"/>
        </w:rPr>
        <w:fldChar w:fldCharType="end"/>
      </w:r>
    </w:p>
    <w:p w:rsidR="000F138B" w:rsidRPr="00581225" w:rsidRDefault="008B703E">
      <w:pPr>
        <w:adjustRightInd w:val="0"/>
        <w:snapToGrid w:val="0"/>
        <w:spacing w:line="360" w:lineRule="auto"/>
        <w:jc w:val="center"/>
        <w:rPr>
          <w:rFonts w:ascii="仿宋" w:eastAsia="仿宋" w:hAnsi="仿宋"/>
          <w:color w:val="1F497D"/>
          <w:sz w:val="21"/>
          <w:szCs w:val="21"/>
        </w:rPr>
      </w:pPr>
      <w:r w:rsidRPr="00581225">
        <w:rPr>
          <w:rFonts w:ascii="仿宋" w:eastAsia="仿宋" w:hAnsi="仿宋" w:hint="eastAsia"/>
          <w:b/>
          <w:sz w:val="36"/>
          <w:szCs w:val="36"/>
        </w:rPr>
        <w:t>－－广东海洋大学海滨校区青年志愿者服务站</w:t>
      </w:r>
    </w:p>
    <w:p w:rsidR="000F138B" w:rsidRPr="007923E4" w:rsidRDefault="000F138B">
      <w:pPr>
        <w:adjustRightInd w:val="0"/>
        <w:snapToGrid w:val="0"/>
        <w:spacing w:line="360" w:lineRule="auto"/>
        <w:rPr>
          <w:rFonts w:ascii="宋体" w:hAnsi="宋体"/>
          <w:sz w:val="28"/>
          <w:szCs w:val="28"/>
        </w:rPr>
      </w:pPr>
    </w:p>
    <w:p w:rsidR="000F138B" w:rsidRPr="00581225" w:rsidRDefault="008B703E" w:rsidP="00581225">
      <w:pPr>
        <w:adjustRightInd w:val="0"/>
        <w:snapToGrid w:val="0"/>
        <w:spacing w:line="360" w:lineRule="auto"/>
        <w:ind w:firstLineChars="200" w:firstLine="640"/>
        <w:rPr>
          <w:rFonts w:asciiTheme="minorEastAsia" w:hAnsiTheme="minorEastAsia" w:cstheme="minorEastAsia"/>
          <w:sz w:val="32"/>
          <w:szCs w:val="32"/>
        </w:rPr>
      </w:pPr>
      <w:r w:rsidRPr="00581225">
        <w:rPr>
          <w:rFonts w:asciiTheme="minorEastAsia" w:hAnsiTheme="minorEastAsia" w:cstheme="minorEastAsia" w:hint="eastAsia"/>
          <w:sz w:val="32"/>
          <w:szCs w:val="32"/>
        </w:rPr>
        <w:t>广东海洋大学海滨校区</w:t>
      </w:r>
      <w:r w:rsidRPr="00581225">
        <w:rPr>
          <w:rFonts w:asciiTheme="minorEastAsia" w:hAnsiTheme="minorEastAsia" w:cstheme="minorEastAsia" w:hint="eastAsia"/>
          <w:color w:val="000000"/>
          <w:sz w:val="32"/>
          <w:szCs w:val="32"/>
        </w:rPr>
        <w:t>青年志愿者服务站，</w:t>
      </w:r>
      <w:r w:rsidRPr="00581225">
        <w:rPr>
          <w:rFonts w:asciiTheme="minorEastAsia" w:hAnsiTheme="minorEastAsia" w:cstheme="minorEastAsia" w:hint="eastAsia"/>
          <w:sz w:val="32"/>
          <w:szCs w:val="32"/>
        </w:rPr>
        <w:t>成立于2002年4月17日，其前身为广东海洋大学海滨校区“心联心”联合会,</w:t>
      </w:r>
      <w:proofErr w:type="gramStart"/>
      <w:r w:rsidRPr="00581225">
        <w:rPr>
          <w:rFonts w:asciiTheme="minorEastAsia" w:hAnsiTheme="minorEastAsia" w:cstheme="minorEastAsia" w:hint="eastAsia"/>
          <w:sz w:val="32"/>
          <w:szCs w:val="32"/>
        </w:rPr>
        <w:t>2005年5月21日与霞山</w:t>
      </w:r>
      <w:proofErr w:type="gramEnd"/>
      <w:r w:rsidRPr="00581225">
        <w:rPr>
          <w:rFonts w:asciiTheme="minorEastAsia" w:hAnsiTheme="minorEastAsia" w:cstheme="minorEastAsia" w:hint="eastAsia"/>
          <w:sz w:val="32"/>
          <w:szCs w:val="32"/>
        </w:rPr>
        <w:t>校区“心联心”联合会合并正式成立为</w:t>
      </w:r>
      <w:r w:rsidRPr="00581225">
        <w:rPr>
          <w:rFonts w:asciiTheme="minorEastAsia" w:hAnsiTheme="minorEastAsia" w:cstheme="minorEastAsia" w:hint="eastAsia"/>
          <w:color w:val="000000"/>
          <w:sz w:val="32"/>
          <w:szCs w:val="32"/>
        </w:rPr>
        <w:t>青年志愿者服务站</w:t>
      </w:r>
      <w:r w:rsidRPr="00581225">
        <w:rPr>
          <w:rFonts w:asciiTheme="minorEastAsia" w:hAnsiTheme="minorEastAsia" w:cstheme="minorEastAsia" w:hint="eastAsia"/>
          <w:sz w:val="32"/>
          <w:szCs w:val="32"/>
        </w:rPr>
        <w:t>（以下简称“服务站”）。</w:t>
      </w:r>
    </w:p>
    <w:p w:rsidR="000F138B" w:rsidRPr="00581225" w:rsidRDefault="008B703E" w:rsidP="00581225">
      <w:pPr>
        <w:adjustRightInd w:val="0"/>
        <w:snapToGrid w:val="0"/>
        <w:spacing w:line="360" w:lineRule="auto"/>
        <w:ind w:firstLineChars="200" w:firstLine="640"/>
        <w:rPr>
          <w:rFonts w:asciiTheme="minorEastAsia" w:hAnsiTheme="minorEastAsia" w:cstheme="minorEastAsia"/>
          <w:sz w:val="32"/>
          <w:szCs w:val="32"/>
        </w:rPr>
      </w:pPr>
      <w:r w:rsidRPr="00581225">
        <w:rPr>
          <w:rFonts w:asciiTheme="minorEastAsia" w:hAnsiTheme="minorEastAsia" w:cstheme="minorEastAsia" w:hint="eastAsia"/>
          <w:sz w:val="32"/>
          <w:szCs w:val="32"/>
        </w:rPr>
        <w:t>服务站是一个面向社会开展志愿工作的非营利性的公益组织，它由志愿参加学校公益活动、社会公益事业和福利保障事业的大学青年组成（</w:t>
      </w:r>
      <w:proofErr w:type="gramStart"/>
      <w:r w:rsidRPr="00581225">
        <w:rPr>
          <w:rFonts w:asciiTheme="minorEastAsia" w:hAnsiTheme="minorEastAsia" w:cstheme="minorEastAsia" w:hint="eastAsia"/>
          <w:sz w:val="32"/>
          <w:szCs w:val="32"/>
        </w:rPr>
        <w:t>现记录</w:t>
      </w:r>
      <w:proofErr w:type="gramEnd"/>
      <w:r w:rsidRPr="00581225">
        <w:rPr>
          <w:rFonts w:asciiTheme="minorEastAsia" w:hAnsiTheme="minorEastAsia" w:cstheme="minorEastAsia" w:hint="eastAsia"/>
          <w:sz w:val="32"/>
          <w:szCs w:val="32"/>
        </w:rPr>
        <w:t>人事档案的会员有3000名）。服务站以“尽心尽力倡导爱心事业”为宗旨，以“立足校园，面向社会”和“助残扶弱，奉献爱心”为导向，以“多做实事，坚定立场”为工作精神，开展了形式多样、内容丰富的志愿服务活动：定期组织“特校帮扶”活动；前往敬老院探望孤寡老人；多次配合湛江中心血站组织动员广大同学参与无偿献血活动；每周组织废品回收活动，提高同学们的环保节能意识；每月组织美化观海长廊活动，向社会各界展现其社会责任感。通过一系列青年志愿服务活动的开展，有效地增强了广大青年志愿者的责任感和荣誉感，彰显了“奉献、友爱、互助、进步”的志愿精神，弘扬了时代新风。</w:t>
      </w:r>
    </w:p>
    <w:p w:rsidR="000F138B" w:rsidRPr="00581225" w:rsidRDefault="008B703E">
      <w:pPr>
        <w:adjustRightInd w:val="0"/>
        <w:snapToGrid w:val="0"/>
        <w:spacing w:line="360" w:lineRule="auto"/>
        <w:rPr>
          <w:rFonts w:asciiTheme="minorEastAsia" w:hAnsiTheme="minorEastAsia" w:cstheme="minorEastAsia"/>
          <w:sz w:val="32"/>
          <w:szCs w:val="32"/>
        </w:rPr>
      </w:pPr>
      <w:r w:rsidRPr="00581225">
        <w:rPr>
          <w:rFonts w:asciiTheme="minorEastAsia" w:hAnsiTheme="minorEastAsia" w:cstheme="minorEastAsia" w:hint="eastAsia"/>
          <w:sz w:val="32"/>
          <w:szCs w:val="32"/>
        </w:rPr>
        <w:lastRenderedPageBreak/>
        <w:t xml:space="preserve">    近十年来，服务站自发组织的志愿活动参与总人数已达6000余人。每年加入服务站的新会员及参与常规志愿帮扶的人数也不断增加。服务站曾多次获得校级优秀志愿者服务组织荣誉称号，其中5次获得校级优秀志愿服务团队、1次获得校级优秀部门、1次获得市级优秀志愿服务项目。</w:t>
      </w:r>
    </w:p>
    <w:p w:rsidR="000F138B" w:rsidRPr="00A75483" w:rsidRDefault="008B703E" w:rsidP="00A75483">
      <w:pPr>
        <w:adjustRightInd w:val="0"/>
        <w:snapToGrid w:val="0"/>
        <w:spacing w:line="360" w:lineRule="auto"/>
        <w:ind w:firstLineChars="200" w:firstLine="640"/>
        <w:rPr>
          <w:rFonts w:ascii="黑体" w:eastAsia="黑体" w:hAnsi="黑体" w:cstheme="minorEastAsia"/>
          <w:sz w:val="32"/>
          <w:szCs w:val="32"/>
        </w:rPr>
      </w:pPr>
      <w:r w:rsidRPr="00A75483">
        <w:rPr>
          <w:rFonts w:ascii="黑体" w:eastAsia="黑体" w:hAnsi="黑体" w:cstheme="minorEastAsia" w:hint="eastAsia"/>
          <w:sz w:val="32"/>
          <w:szCs w:val="32"/>
        </w:rPr>
        <w:t>一、工作理念及路径</w:t>
      </w:r>
    </w:p>
    <w:p w:rsidR="000F138B" w:rsidRPr="00581225" w:rsidRDefault="008B703E" w:rsidP="00581225">
      <w:pPr>
        <w:adjustRightInd w:val="0"/>
        <w:snapToGrid w:val="0"/>
        <w:spacing w:line="360" w:lineRule="auto"/>
        <w:ind w:firstLineChars="200" w:firstLine="640"/>
        <w:rPr>
          <w:rFonts w:asciiTheme="minorEastAsia" w:hAnsiTheme="minorEastAsia" w:cstheme="minorEastAsia"/>
          <w:sz w:val="32"/>
          <w:szCs w:val="32"/>
        </w:rPr>
      </w:pPr>
      <w:r w:rsidRPr="00581225">
        <w:rPr>
          <w:rFonts w:asciiTheme="minorEastAsia" w:hAnsiTheme="minorEastAsia" w:cstheme="minorEastAsia" w:hint="eastAsia"/>
          <w:sz w:val="32"/>
          <w:szCs w:val="32"/>
        </w:rPr>
        <w:t>学校将青年志愿服务作为开展社会主义核心价值观教育的有效载体,通过搭建高校志愿服务平台，鼓励学生成为参与服务的主体和传播爱心的载体，在互相关爱的过程中</w:t>
      </w:r>
      <w:proofErr w:type="gramStart"/>
      <w:r w:rsidRPr="00581225">
        <w:rPr>
          <w:rFonts w:asciiTheme="minorEastAsia" w:hAnsiTheme="minorEastAsia" w:cstheme="minorEastAsia" w:hint="eastAsia"/>
          <w:sz w:val="32"/>
          <w:szCs w:val="32"/>
        </w:rPr>
        <w:t>践行</w:t>
      </w:r>
      <w:proofErr w:type="gramEnd"/>
      <w:r w:rsidRPr="00581225">
        <w:rPr>
          <w:rFonts w:asciiTheme="minorEastAsia" w:hAnsiTheme="minorEastAsia" w:cstheme="minorEastAsia" w:hint="eastAsia"/>
          <w:sz w:val="32"/>
          <w:szCs w:val="32"/>
        </w:rPr>
        <w:t>社会主义核心价值观，在互帮互助中成长成才。同时促进志愿服务精神在全校的扎根，积极塑造大学生完整人格和优良品德。</w:t>
      </w:r>
    </w:p>
    <w:p w:rsidR="000F138B" w:rsidRPr="00581225" w:rsidRDefault="008B703E" w:rsidP="00581225">
      <w:pPr>
        <w:adjustRightInd w:val="0"/>
        <w:snapToGrid w:val="0"/>
        <w:spacing w:line="360" w:lineRule="auto"/>
        <w:ind w:firstLineChars="200" w:firstLine="640"/>
        <w:rPr>
          <w:rFonts w:asciiTheme="minorEastAsia" w:hAnsiTheme="minorEastAsia" w:cstheme="minorEastAsia"/>
          <w:sz w:val="32"/>
          <w:szCs w:val="32"/>
        </w:rPr>
      </w:pPr>
      <w:r w:rsidRPr="00581225">
        <w:rPr>
          <w:rFonts w:asciiTheme="minorEastAsia" w:hAnsiTheme="minorEastAsia" w:cstheme="minorEastAsia" w:hint="eastAsia"/>
          <w:sz w:val="32"/>
          <w:szCs w:val="32"/>
        </w:rPr>
        <w:t>服务站的工作理念是：切合实际地将教育工作与志愿实践活动相结合，让同学们在实践中深刻领悟奉献精神的意义所在，使思想道德教育更加贴近同学们的日常学习和生活，为学生们的成长成才之路指明方向。服务站的工作路径为：引导志愿团队利用学生、团员和志愿者的三重身份在学习、生活和工作上做好表率同时，帮助他们在志愿服务的实践过程中提升社会责任意识和感恩情怀。</w:t>
      </w:r>
    </w:p>
    <w:p w:rsidR="000F138B" w:rsidRPr="00581225" w:rsidRDefault="008B703E" w:rsidP="00581225">
      <w:pPr>
        <w:adjustRightInd w:val="0"/>
        <w:snapToGrid w:val="0"/>
        <w:spacing w:line="360" w:lineRule="auto"/>
        <w:ind w:firstLineChars="200" w:firstLine="640"/>
        <w:rPr>
          <w:rFonts w:asciiTheme="minorEastAsia" w:hAnsiTheme="minorEastAsia" w:cstheme="minorEastAsia"/>
          <w:sz w:val="32"/>
          <w:szCs w:val="32"/>
        </w:rPr>
      </w:pPr>
      <w:r w:rsidRPr="00581225">
        <w:rPr>
          <w:rFonts w:asciiTheme="minorEastAsia" w:hAnsiTheme="minorEastAsia" w:cstheme="minorEastAsia" w:hint="eastAsia"/>
          <w:sz w:val="32"/>
          <w:szCs w:val="32"/>
        </w:rPr>
        <w:t>自成立以来，学校不但在基础政策上鼓励</w:t>
      </w:r>
      <w:r w:rsidRPr="00581225">
        <w:rPr>
          <w:rFonts w:asciiTheme="minorEastAsia" w:hAnsiTheme="minorEastAsia" w:cstheme="minorEastAsia" w:hint="eastAsia"/>
          <w:color w:val="000000"/>
          <w:sz w:val="32"/>
          <w:szCs w:val="32"/>
        </w:rPr>
        <w:t>服务站</w:t>
      </w:r>
      <w:r w:rsidRPr="00581225">
        <w:rPr>
          <w:rFonts w:asciiTheme="minorEastAsia" w:hAnsiTheme="minorEastAsia" w:cstheme="minorEastAsia" w:hint="eastAsia"/>
          <w:sz w:val="32"/>
          <w:szCs w:val="32"/>
        </w:rPr>
        <w:t>活动的开展和进行，还对志愿者服务项目建设予以资金资助，建立标准、严格和程序化的青年志愿者组织。</w:t>
      </w:r>
    </w:p>
    <w:p w:rsidR="000F138B" w:rsidRPr="00581225" w:rsidRDefault="008B703E" w:rsidP="00581225">
      <w:pPr>
        <w:adjustRightInd w:val="0"/>
        <w:snapToGrid w:val="0"/>
        <w:spacing w:line="360" w:lineRule="auto"/>
        <w:ind w:firstLineChars="200" w:firstLine="640"/>
        <w:rPr>
          <w:rFonts w:asciiTheme="minorEastAsia" w:hAnsiTheme="minorEastAsia" w:cstheme="minorEastAsia"/>
          <w:sz w:val="32"/>
          <w:szCs w:val="32"/>
        </w:rPr>
      </w:pPr>
      <w:r w:rsidRPr="00581225">
        <w:rPr>
          <w:rFonts w:asciiTheme="minorEastAsia" w:hAnsiTheme="minorEastAsia" w:cstheme="minorEastAsia" w:hint="eastAsia"/>
          <w:sz w:val="32"/>
          <w:szCs w:val="32"/>
        </w:rPr>
        <w:lastRenderedPageBreak/>
        <w:t>此外，服务站还积极开拓与社会各类非营利性慈善机构、社区街道的深入合作，以求将志愿服务的奉献精神传递给更多人，倡导和动员更大范围的人群参与到志愿服务活动中。</w:t>
      </w:r>
    </w:p>
    <w:p w:rsidR="000F138B" w:rsidRPr="00A75483" w:rsidRDefault="008B703E" w:rsidP="00A75483">
      <w:pPr>
        <w:adjustRightInd w:val="0"/>
        <w:snapToGrid w:val="0"/>
        <w:spacing w:beforeLines="50" w:before="156" w:line="360" w:lineRule="auto"/>
        <w:ind w:firstLineChars="200" w:firstLine="640"/>
        <w:rPr>
          <w:rFonts w:ascii="黑体" w:eastAsia="黑体" w:hAnsi="黑体" w:cstheme="minorEastAsia"/>
          <w:sz w:val="32"/>
          <w:szCs w:val="32"/>
        </w:rPr>
      </w:pPr>
      <w:r w:rsidRPr="00A75483">
        <w:rPr>
          <w:rFonts w:ascii="黑体" w:eastAsia="黑体" w:hAnsi="黑体" w:cstheme="minorEastAsia" w:hint="eastAsia"/>
          <w:sz w:val="32"/>
          <w:szCs w:val="32"/>
        </w:rPr>
        <w:t>二、工作方法</w:t>
      </w:r>
    </w:p>
    <w:p w:rsidR="000F138B" w:rsidRPr="00581225" w:rsidRDefault="008B703E" w:rsidP="00581225">
      <w:pPr>
        <w:adjustRightInd w:val="0"/>
        <w:snapToGrid w:val="0"/>
        <w:spacing w:beforeLines="50" w:before="156" w:line="360" w:lineRule="auto"/>
        <w:ind w:firstLineChars="200" w:firstLine="643"/>
        <w:rPr>
          <w:rFonts w:asciiTheme="minorEastAsia" w:hAnsiTheme="minorEastAsia" w:cstheme="minorEastAsia"/>
          <w:b/>
          <w:sz w:val="32"/>
          <w:szCs w:val="32"/>
        </w:rPr>
      </w:pPr>
      <w:r w:rsidRPr="00581225">
        <w:rPr>
          <w:rFonts w:asciiTheme="minorEastAsia" w:hAnsiTheme="minorEastAsia" w:cstheme="minorEastAsia" w:hint="eastAsia"/>
          <w:b/>
          <w:sz w:val="32"/>
          <w:szCs w:val="32"/>
        </w:rPr>
        <w:t>（一）敬老新风</w:t>
      </w:r>
      <w:proofErr w:type="gramStart"/>
      <w:r w:rsidRPr="00581225">
        <w:rPr>
          <w:rFonts w:asciiTheme="minorEastAsia" w:hAnsiTheme="minorEastAsia" w:cstheme="minorEastAsia" w:hint="eastAsia"/>
          <w:b/>
          <w:sz w:val="32"/>
          <w:szCs w:val="32"/>
        </w:rPr>
        <w:t>馈</w:t>
      </w:r>
      <w:proofErr w:type="gramEnd"/>
      <w:r w:rsidRPr="00581225">
        <w:rPr>
          <w:rFonts w:asciiTheme="minorEastAsia" w:hAnsiTheme="minorEastAsia" w:cstheme="minorEastAsia" w:hint="eastAsia"/>
          <w:b/>
          <w:sz w:val="32"/>
          <w:szCs w:val="32"/>
        </w:rPr>
        <w:t>真情，</w:t>
      </w:r>
      <w:proofErr w:type="gramStart"/>
      <w:r w:rsidRPr="00581225">
        <w:rPr>
          <w:rFonts w:asciiTheme="minorEastAsia" w:hAnsiTheme="minorEastAsia" w:cstheme="minorEastAsia" w:hint="eastAsia"/>
          <w:b/>
          <w:sz w:val="32"/>
          <w:szCs w:val="32"/>
        </w:rPr>
        <w:t>特</w:t>
      </w:r>
      <w:proofErr w:type="gramEnd"/>
      <w:r w:rsidRPr="00581225">
        <w:rPr>
          <w:rFonts w:asciiTheme="minorEastAsia" w:hAnsiTheme="minorEastAsia" w:cstheme="minorEastAsia" w:hint="eastAsia"/>
          <w:b/>
          <w:sz w:val="32"/>
          <w:szCs w:val="32"/>
        </w:rPr>
        <w:t>校帮扶献爱心</w:t>
      </w:r>
    </w:p>
    <w:p w:rsidR="000F138B" w:rsidRPr="00581225" w:rsidRDefault="008B703E" w:rsidP="00581225">
      <w:pPr>
        <w:adjustRightInd w:val="0"/>
        <w:snapToGrid w:val="0"/>
        <w:spacing w:line="360" w:lineRule="auto"/>
        <w:ind w:firstLineChars="200" w:firstLine="640"/>
        <w:rPr>
          <w:rFonts w:asciiTheme="minorEastAsia" w:hAnsiTheme="minorEastAsia" w:cstheme="minorEastAsia"/>
          <w:sz w:val="32"/>
          <w:szCs w:val="32"/>
        </w:rPr>
      </w:pPr>
      <w:r w:rsidRPr="00581225">
        <w:rPr>
          <w:rFonts w:asciiTheme="minorEastAsia" w:hAnsiTheme="minorEastAsia" w:cstheme="minorEastAsia" w:hint="eastAsia"/>
          <w:sz w:val="32"/>
          <w:szCs w:val="32"/>
        </w:rPr>
        <w:t>“老吾老，以及人之老。”探访养老院是</w:t>
      </w:r>
      <w:r w:rsidRPr="00581225">
        <w:rPr>
          <w:rFonts w:asciiTheme="minorEastAsia" w:hAnsiTheme="minorEastAsia" w:cstheme="minorEastAsia" w:hint="eastAsia"/>
          <w:color w:val="000000"/>
          <w:sz w:val="32"/>
          <w:szCs w:val="32"/>
        </w:rPr>
        <w:t>服务站</w:t>
      </w:r>
      <w:r w:rsidRPr="00581225">
        <w:rPr>
          <w:rFonts w:asciiTheme="minorEastAsia" w:hAnsiTheme="minorEastAsia" w:cstheme="minorEastAsia" w:hint="eastAsia"/>
          <w:sz w:val="32"/>
          <w:szCs w:val="32"/>
        </w:rPr>
        <w:t>常规活动之一。在老人院里，志愿者们亲切地跟老人们聊天谈心，帮他们收拾房间。看着老人们灿烂的笑容，志愿者们感到无比欣慰，原来，简单的陪伴也能让这些孤独的老人幸福满怀。</w:t>
      </w:r>
    </w:p>
    <w:p w:rsidR="000F138B" w:rsidRPr="00581225" w:rsidRDefault="008B703E" w:rsidP="00581225">
      <w:pPr>
        <w:adjustRightInd w:val="0"/>
        <w:snapToGrid w:val="0"/>
        <w:spacing w:line="360" w:lineRule="auto"/>
        <w:ind w:firstLineChars="200" w:firstLine="640"/>
        <w:rPr>
          <w:rFonts w:asciiTheme="minorEastAsia" w:hAnsiTheme="minorEastAsia" w:cstheme="minorEastAsia"/>
          <w:sz w:val="32"/>
          <w:szCs w:val="32"/>
        </w:rPr>
      </w:pPr>
      <w:r w:rsidRPr="00581225">
        <w:rPr>
          <w:rFonts w:asciiTheme="minorEastAsia" w:hAnsiTheme="minorEastAsia" w:cstheme="minorEastAsia" w:hint="eastAsia"/>
          <w:sz w:val="32"/>
          <w:szCs w:val="32"/>
        </w:rPr>
        <w:t>“幼吾幼，以及人之幼。”服务站在开展探访敬老院活动的同时，也积极开展</w:t>
      </w:r>
      <w:proofErr w:type="gramStart"/>
      <w:r w:rsidRPr="00581225">
        <w:rPr>
          <w:rFonts w:asciiTheme="minorEastAsia" w:hAnsiTheme="minorEastAsia" w:cstheme="minorEastAsia" w:hint="eastAsia"/>
          <w:sz w:val="32"/>
          <w:szCs w:val="32"/>
        </w:rPr>
        <w:t>特</w:t>
      </w:r>
      <w:proofErr w:type="gramEnd"/>
      <w:r w:rsidRPr="00581225">
        <w:rPr>
          <w:rFonts w:asciiTheme="minorEastAsia" w:hAnsiTheme="minorEastAsia" w:cstheme="minorEastAsia" w:hint="eastAsia"/>
          <w:sz w:val="32"/>
          <w:szCs w:val="32"/>
        </w:rPr>
        <w:t>校帮扶活动。进入特殊学校，志愿者们以朋友的身份与孩子们愉快地玩耍。在志愿者们看来，尽管上天没有慷慨地赐予这群特殊的孩子完整的躯壳，但这依然无碍于他们来协助这群特殊的孩子培育健全的灵魂。看着孩子们纯真的笑靥，心中更有一份沉甸甸的责任感，无关怜悯，只因怜爱。</w:t>
      </w:r>
    </w:p>
    <w:p w:rsidR="000F138B" w:rsidRPr="00581225" w:rsidRDefault="008B703E" w:rsidP="00581225">
      <w:pPr>
        <w:adjustRightInd w:val="0"/>
        <w:snapToGrid w:val="0"/>
        <w:spacing w:line="360" w:lineRule="auto"/>
        <w:ind w:firstLineChars="200" w:firstLine="640"/>
        <w:rPr>
          <w:rFonts w:asciiTheme="minorEastAsia" w:hAnsiTheme="minorEastAsia" w:cstheme="minorEastAsia"/>
          <w:sz w:val="32"/>
          <w:szCs w:val="32"/>
        </w:rPr>
      </w:pPr>
      <w:r w:rsidRPr="00581225">
        <w:rPr>
          <w:rFonts w:asciiTheme="minorEastAsia" w:hAnsiTheme="minorEastAsia" w:cstheme="minorEastAsia" w:hint="eastAsia"/>
          <w:sz w:val="32"/>
          <w:szCs w:val="32"/>
        </w:rPr>
        <w:t>十几年如一日，服务站定期开展的探访养老院和</w:t>
      </w:r>
      <w:proofErr w:type="gramStart"/>
      <w:r w:rsidRPr="00581225">
        <w:rPr>
          <w:rFonts w:asciiTheme="minorEastAsia" w:hAnsiTheme="minorEastAsia" w:cstheme="minorEastAsia" w:hint="eastAsia"/>
          <w:sz w:val="32"/>
          <w:szCs w:val="32"/>
        </w:rPr>
        <w:t>特</w:t>
      </w:r>
      <w:proofErr w:type="gramEnd"/>
      <w:r w:rsidRPr="00581225">
        <w:rPr>
          <w:rFonts w:asciiTheme="minorEastAsia" w:hAnsiTheme="minorEastAsia" w:cstheme="minorEastAsia" w:hint="eastAsia"/>
          <w:sz w:val="32"/>
          <w:szCs w:val="32"/>
        </w:rPr>
        <w:t>校帮扶活动，在一定程度上提高了社会各界对孤寡老人和</w:t>
      </w:r>
      <w:proofErr w:type="gramStart"/>
      <w:r w:rsidRPr="00581225">
        <w:rPr>
          <w:rFonts w:asciiTheme="minorEastAsia" w:hAnsiTheme="minorEastAsia" w:cstheme="minorEastAsia" w:hint="eastAsia"/>
          <w:sz w:val="32"/>
          <w:szCs w:val="32"/>
        </w:rPr>
        <w:t>特校孩子</w:t>
      </w:r>
      <w:proofErr w:type="gramEnd"/>
      <w:r w:rsidRPr="00581225">
        <w:rPr>
          <w:rFonts w:asciiTheme="minorEastAsia" w:hAnsiTheme="minorEastAsia" w:cstheme="minorEastAsia" w:hint="eastAsia"/>
          <w:sz w:val="32"/>
          <w:szCs w:val="32"/>
        </w:rPr>
        <w:t>关注度。这类活动不仅让帮扶对象感受到了社会的温暖，同时，服务站也借助此类活动让大学生群体近距离地接触社会特殊群体，使关爱长辈、善待幼小的思想在大学生群体中</w:t>
      </w:r>
      <w:r w:rsidRPr="00581225">
        <w:rPr>
          <w:rFonts w:asciiTheme="minorEastAsia" w:hAnsiTheme="minorEastAsia" w:cstheme="minorEastAsia" w:hint="eastAsia"/>
          <w:sz w:val="32"/>
          <w:szCs w:val="32"/>
        </w:rPr>
        <w:lastRenderedPageBreak/>
        <w:t>潜移默化。在唤醒他们的公益之心的同时，也有助于大学生群体在奉献中成长，为构建和谐社会打下牢固基础。</w:t>
      </w:r>
    </w:p>
    <w:p w:rsidR="000F138B" w:rsidRPr="00581225" w:rsidRDefault="008B703E" w:rsidP="00581225">
      <w:pPr>
        <w:adjustRightInd w:val="0"/>
        <w:snapToGrid w:val="0"/>
        <w:spacing w:beforeLines="50" w:before="156" w:line="360" w:lineRule="auto"/>
        <w:ind w:firstLineChars="200" w:firstLine="643"/>
        <w:rPr>
          <w:rFonts w:asciiTheme="minorEastAsia" w:hAnsiTheme="minorEastAsia" w:cstheme="minorEastAsia"/>
          <w:b/>
          <w:sz w:val="32"/>
          <w:szCs w:val="32"/>
        </w:rPr>
      </w:pPr>
      <w:r w:rsidRPr="00581225">
        <w:rPr>
          <w:rFonts w:asciiTheme="minorEastAsia" w:hAnsiTheme="minorEastAsia" w:cstheme="minorEastAsia" w:hint="eastAsia"/>
          <w:b/>
          <w:sz w:val="32"/>
          <w:szCs w:val="32"/>
        </w:rPr>
        <w:t>（二）观海长廊环保行，废品回收济贫心</w:t>
      </w:r>
    </w:p>
    <w:p w:rsidR="000F138B" w:rsidRPr="00581225" w:rsidRDefault="008B703E" w:rsidP="00581225">
      <w:pPr>
        <w:adjustRightInd w:val="0"/>
        <w:snapToGrid w:val="0"/>
        <w:spacing w:line="360" w:lineRule="auto"/>
        <w:ind w:firstLineChars="200" w:firstLine="640"/>
        <w:rPr>
          <w:rFonts w:asciiTheme="minorEastAsia" w:hAnsiTheme="minorEastAsia" w:cstheme="minorEastAsia"/>
          <w:sz w:val="32"/>
          <w:szCs w:val="32"/>
        </w:rPr>
      </w:pPr>
      <w:r w:rsidRPr="00581225">
        <w:rPr>
          <w:rFonts w:asciiTheme="minorEastAsia" w:hAnsiTheme="minorEastAsia" w:cstheme="minorEastAsia" w:hint="eastAsia"/>
          <w:sz w:val="32"/>
          <w:szCs w:val="32"/>
        </w:rPr>
        <w:t>服务站每月进行一次观海长廊环保活动，此项活动的主要内容是服务站志愿者组队到海边红树林周边捡拾生活垃圾。观海长廊是沿海城市最靓丽的风景，然而，因为部分游客的不文明行为，美丽的观海长廊周围时时常遍地垃圾，让观海长廊的美丽大打折扣。服务站的美化观海长廊活动是海滨志愿者们为美丽湛江略尽一份绵薄之力的具体体现，服务站志愿者用实际行动向广大市民传达保护环境、关爱地球的环保理念，鼓励和欢迎市民们积极参与到环保行动的行列中来。通过美化观海长廊活动，海大青年志愿者们向社会各界展现了其浓厚的社会责任感，让更多人见识到新一代青年的良好精神风貌。</w:t>
      </w:r>
    </w:p>
    <w:p w:rsidR="000F138B" w:rsidRPr="00581225" w:rsidRDefault="008B703E" w:rsidP="00581225">
      <w:pPr>
        <w:adjustRightInd w:val="0"/>
        <w:snapToGrid w:val="0"/>
        <w:spacing w:line="360" w:lineRule="auto"/>
        <w:ind w:firstLineChars="200" w:firstLine="640"/>
        <w:rPr>
          <w:rFonts w:asciiTheme="minorEastAsia" w:hAnsiTheme="minorEastAsia" w:cstheme="minorEastAsia"/>
          <w:sz w:val="32"/>
          <w:szCs w:val="32"/>
        </w:rPr>
      </w:pPr>
      <w:r w:rsidRPr="00581225">
        <w:rPr>
          <w:rFonts w:asciiTheme="minorEastAsia" w:hAnsiTheme="minorEastAsia" w:cstheme="minorEastAsia" w:hint="eastAsia"/>
          <w:sz w:val="32"/>
          <w:szCs w:val="32"/>
        </w:rPr>
        <w:t>与此同时，服务站每周还会组织一次废品回收活动，以提高同学们的环保节能意识。活动期间，志愿者逐间拜访所有学生宿舍，回收可回收废品，最后把回收到的废品统一集中在一起，运往回收站变卖。</w:t>
      </w:r>
    </w:p>
    <w:p w:rsidR="000F138B" w:rsidRPr="00581225" w:rsidRDefault="008B703E" w:rsidP="00581225">
      <w:pPr>
        <w:adjustRightInd w:val="0"/>
        <w:snapToGrid w:val="0"/>
        <w:spacing w:line="360" w:lineRule="auto"/>
        <w:ind w:firstLineChars="200" w:firstLine="640"/>
        <w:rPr>
          <w:rFonts w:asciiTheme="minorEastAsia" w:hAnsiTheme="minorEastAsia" w:cstheme="minorEastAsia"/>
          <w:sz w:val="32"/>
          <w:szCs w:val="32"/>
        </w:rPr>
      </w:pPr>
      <w:r w:rsidRPr="00581225">
        <w:rPr>
          <w:rFonts w:asciiTheme="minorEastAsia" w:hAnsiTheme="minorEastAsia" w:cstheme="minorEastAsia" w:hint="eastAsia"/>
          <w:sz w:val="32"/>
          <w:szCs w:val="32"/>
        </w:rPr>
        <w:t>收卖废品，助残济贫，环保节能，是这项活动的宗旨。通过向同学们收集废品来宣传爱护环境的环保理念，带动更多的同学加入环境保护的大军中来。活动所得款项将全部用于公益扶贫济困活动。据往年服务站活动记录，2015年环保</w:t>
      </w:r>
      <w:r w:rsidRPr="00581225">
        <w:rPr>
          <w:rFonts w:asciiTheme="minorEastAsia" w:hAnsiTheme="minorEastAsia" w:cstheme="minorEastAsia" w:hint="eastAsia"/>
          <w:sz w:val="32"/>
          <w:szCs w:val="32"/>
        </w:rPr>
        <w:lastRenderedPageBreak/>
        <w:t>分类回收活动共开展了16次，志愿者总服务时间达738个小时，总参与人次达3000多人。</w:t>
      </w:r>
    </w:p>
    <w:p w:rsidR="000F138B" w:rsidRPr="00581225" w:rsidRDefault="008B703E" w:rsidP="00581225">
      <w:pPr>
        <w:adjustRightInd w:val="0"/>
        <w:snapToGrid w:val="0"/>
        <w:spacing w:beforeLines="50" w:before="156" w:line="360" w:lineRule="auto"/>
        <w:ind w:firstLineChars="200" w:firstLine="643"/>
        <w:rPr>
          <w:rFonts w:asciiTheme="minorEastAsia" w:hAnsiTheme="minorEastAsia" w:cstheme="minorEastAsia"/>
          <w:b/>
          <w:sz w:val="32"/>
          <w:szCs w:val="32"/>
        </w:rPr>
      </w:pPr>
      <w:r w:rsidRPr="00581225">
        <w:rPr>
          <w:rFonts w:asciiTheme="minorEastAsia" w:hAnsiTheme="minorEastAsia" w:cstheme="minorEastAsia" w:hint="eastAsia"/>
          <w:b/>
          <w:sz w:val="32"/>
          <w:szCs w:val="32"/>
        </w:rPr>
        <w:t>（三）融融奉献心，暖暖公益行</w:t>
      </w:r>
    </w:p>
    <w:p w:rsidR="000F138B" w:rsidRPr="00581225" w:rsidRDefault="008B703E" w:rsidP="00581225">
      <w:pPr>
        <w:adjustRightInd w:val="0"/>
        <w:snapToGrid w:val="0"/>
        <w:spacing w:line="360" w:lineRule="auto"/>
        <w:ind w:firstLineChars="200" w:firstLine="640"/>
        <w:rPr>
          <w:rFonts w:asciiTheme="minorEastAsia" w:hAnsiTheme="minorEastAsia" w:cstheme="minorEastAsia"/>
          <w:sz w:val="32"/>
          <w:szCs w:val="32"/>
        </w:rPr>
      </w:pPr>
      <w:r w:rsidRPr="00581225">
        <w:rPr>
          <w:rFonts w:asciiTheme="minorEastAsia" w:hAnsiTheme="minorEastAsia" w:cstheme="minorEastAsia" w:hint="eastAsia"/>
          <w:sz w:val="32"/>
          <w:szCs w:val="32"/>
        </w:rPr>
        <w:t>服务站不仅有自发组织的常规性公益活动，还多次与社会外界的公益活动接壤。湛江市国际禁毒日宣传活动中，服务站为禁毒宣传尽了一份绵薄之力；无偿献血活动中，服务站协助血站工作人员在现场维持秩序，指导献血的学生有秩序地参与献血活动；社会爱心捐赠活动中，服务站协助</w:t>
      </w:r>
      <w:proofErr w:type="gramStart"/>
      <w:r w:rsidRPr="00581225">
        <w:rPr>
          <w:rFonts w:asciiTheme="minorEastAsia" w:hAnsiTheme="minorEastAsia" w:cstheme="minorEastAsia" w:hint="eastAsia"/>
          <w:sz w:val="32"/>
          <w:szCs w:val="32"/>
        </w:rPr>
        <w:t>特</w:t>
      </w:r>
      <w:proofErr w:type="gramEnd"/>
      <w:r w:rsidRPr="00581225">
        <w:rPr>
          <w:rFonts w:asciiTheme="minorEastAsia" w:hAnsiTheme="minorEastAsia" w:cstheme="minorEastAsia" w:hint="eastAsia"/>
          <w:sz w:val="32"/>
          <w:szCs w:val="32"/>
        </w:rPr>
        <w:t>校进行澳门仁慈堂、澳门爱心育苗协进会顺利完成捐赠仪式。</w:t>
      </w:r>
    </w:p>
    <w:p w:rsidR="000F138B" w:rsidRPr="00581225" w:rsidRDefault="008B703E" w:rsidP="00581225">
      <w:pPr>
        <w:adjustRightInd w:val="0"/>
        <w:snapToGrid w:val="0"/>
        <w:spacing w:line="360" w:lineRule="auto"/>
        <w:ind w:firstLineChars="200" w:firstLine="640"/>
        <w:rPr>
          <w:rFonts w:asciiTheme="minorEastAsia" w:hAnsiTheme="minorEastAsia" w:cstheme="minorEastAsia"/>
          <w:sz w:val="32"/>
          <w:szCs w:val="32"/>
        </w:rPr>
      </w:pPr>
      <w:r w:rsidRPr="00581225">
        <w:rPr>
          <w:rFonts w:asciiTheme="minorEastAsia" w:hAnsiTheme="minorEastAsia" w:cstheme="minorEastAsia" w:hint="eastAsia"/>
          <w:sz w:val="32"/>
          <w:szCs w:val="32"/>
        </w:rPr>
        <w:t>服务站与外界的慈善公益机构合作，既有助于服务站为更多急需帮助的社会群体服务，又有助于服务站通过这样的合作机制扩大己身的社会影响力。此外，这些活动增强了志愿者们的社会责任感，提升了志愿者的自身价值，也让志愿者</w:t>
      </w:r>
      <w:proofErr w:type="gramStart"/>
      <w:r w:rsidRPr="00581225">
        <w:rPr>
          <w:rFonts w:asciiTheme="minorEastAsia" w:hAnsiTheme="minorEastAsia" w:cstheme="minorEastAsia" w:hint="eastAsia"/>
          <w:sz w:val="32"/>
          <w:szCs w:val="32"/>
        </w:rPr>
        <w:t>们树立</w:t>
      </w:r>
      <w:proofErr w:type="gramEnd"/>
      <w:r w:rsidRPr="00581225">
        <w:rPr>
          <w:rFonts w:asciiTheme="minorEastAsia" w:hAnsiTheme="minorEastAsia" w:cstheme="minorEastAsia" w:hint="eastAsia"/>
          <w:sz w:val="32"/>
          <w:szCs w:val="32"/>
        </w:rPr>
        <w:t>起了以公民的责任为指引，以众人的爱心为动力的工作态度，是塑造新一代优秀志愿者的有效途径。服务站始终坚信，在每一代服务站志愿者手中播撒出去的每一粒爱心的种子，终将在广大热心群众的呵护下破壳发芽，在时代的响应下薪火相传，源远流长。</w:t>
      </w:r>
    </w:p>
    <w:p w:rsidR="000F138B" w:rsidRPr="00A75483" w:rsidRDefault="008B703E" w:rsidP="00A75483">
      <w:pPr>
        <w:adjustRightInd w:val="0"/>
        <w:snapToGrid w:val="0"/>
        <w:spacing w:beforeLines="50" w:before="156" w:line="360" w:lineRule="auto"/>
        <w:ind w:firstLineChars="200" w:firstLine="640"/>
        <w:rPr>
          <w:rFonts w:ascii="黑体" w:eastAsia="黑体" w:hAnsi="黑体" w:cstheme="minorEastAsia"/>
          <w:sz w:val="32"/>
          <w:szCs w:val="32"/>
        </w:rPr>
      </w:pPr>
      <w:r w:rsidRPr="00A75483">
        <w:rPr>
          <w:rFonts w:ascii="黑体" w:eastAsia="黑体" w:hAnsi="黑体" w:cstheme="minorEastAsia" w:hint="eastAsia"/>
          <w:sz w:val="32"/>
          <w:szCs w:val="32"/>
        </w:rPr>
        <w:t>三、工作成效</w:t>
      </w:r>
    </w:p>
    <w:p w:rsidR="000F138B" w:rsidRPr="00581225" w:rsidRDefault="008B703E" w:rsidP="00581225">
      <w:pPr>
        <w:adjustRightInd w:val="0"/>
        <w:snapToGrid w:val="0"/>
        <w:spacing w:beforeLines="50" w:before="156" w:line="360" w:lineRule="auto"/>
        <w:ind w:firstLineChars="200" w:firstLine="643"/>
        <w:rPr>
          <w:rFonts w:asciiTheme="minorEastAsia" w:hAnsiTheme="minorEastAsia" w:cstheme="minorEastAsia"/>
          <w:b/>
          <w:sz w:val="32"/>
          <w:szCs w:val="32"/>
        </w:rPr>
      </w:pPr>
      <w:r w:rsidRPr="00581225">
        <w:rPr>
          <w:rFonts w:asciiTheme="minorEastAsia" w:hAnsiTheme="minorEastAsia" w:cstheme="minorEastAsia" w:hint="eastAsia"/>
          <w:b/>
          <w:sz w:val="32"/>
          <w:szCs w:val="32"/>
        </w:rPr>
        <w:t>（一）育人成长，助人成才</w:t>
      </w:r>
    </w:p>
    <w:p w:rsidR="000F138B" w:rsidRPr="00581225" w:rsidRDefault="008B703E" w:rsidP="00581225">
      <w:pPr>
        <w:adjustRightInd w:val="0"/>
        <w:snapToGrid w:val="0"/>
        <w:spacing w:line="360" w:lineRule="auto"/>
        <w:ind w:firstLineChars="200" w:firstLine="640"/>
        <w:rPr>
          <w:rFonts w:asciiTheme="minorEastAsia" w:hAnsiTheme="minorEastAsia" w:cstheme="minorEastAsia"/>
          <w:sz w:val="32"/>
          <w:szCs w:val="32"/>
        </w:rPr>
      </w:pPr>
      <w:r w:rsidRPr="00581225">
        <w:rPr>
          <w:rFonts w:asciiTheme="minorEastAsia" w:hAnsiTheme="minorEastAsia" w:cstheme="minorEastAsia" w:hint="eastAsia"/>
          <w:sz w:val="32"/>
          <w:szCs w:val="32"/>
        </w:rPr>
        <w:t>志愿者通过参与社会公益活动，在不同的岗位上展示自己的才学和能力，满足了他们完善自我的精神需求。同时他</w:t>
      </w:r>
      <w:r w:rsidRPr="00581225">
        <w:rPr>
          <w:rFonts w:asciiTheme="minorEastAsia" w:hAnsiTheme="minorEastAsia" w:cstheme="minorEastAsia" w:hint="eastAsia"/>
          <w:sz w:val="32"/>
          <w:szCs w:val="32"/>
        </w:rPr>
        <w:lastRenderedPageBreak/>
        <w:t>们的人生价值也在志愿活动之中得以升华，精神境界也在无私奉献中得以提高。志愿者利用空暇的课余时间参与志愿服务活动，既扩大了社交圈，又接触了新事物和新观念。志愿者可在志愿服务过程中，加深对社会的认识和了解，培养自己的社交能力以及组织协调能力，培养正确的工作态度和掌握处理问题的方法。他们将参与志愿活动时所学的知识，运用到自己的日常生活之中，可用以解决相似问题，使自己的人生过得更加精彩、完满。</w:t>
      </w:r>
    </w:p>
    <w:p w:rsidR="000F138B" w:rsidRPr="00581225" w:rsidRDefault="008B703E" w:rsidP="00581225">
      <w:pPr>
        <w:adjustRightInd w:val="0"/>
        <w:snapToGrid w:val="0"/>
        <w:spacing w:beforeLines="50" w:before="156" w:line="360" w:lineRule="auto"/>
        <w:ind w:firstLineChars="200" w:firstLine="643"/>
        <w:rPr>
          <w:rFonts w:asciiTheme="minorEastAsia" w:hAnsiTheme="minorEastAsia" w:cstheme="minorEastAsia"/>
          <w:b/>
          <w:sz w:val="32"/>
          <w:szCs w:val="32"/>
        </w:rPr>
      </w:pPr>
      <w:r w:rsidRPr="00581225">
        <w:rPr>
          <w:rFonts w:asciiTheme="minorEastAsia" w:hAnsiTheme="minorEastAsia" w:cstheme="minorEastAsia" w:hint="eastAsia"/>
          <w:b/>
          <w:sz w:val="32"/>
          <w:szCs w:val="32"/>
        </w:rPr>
        <w:t>（二）凝聚校园正能量</w:t>
      </w:r>
    </w:p>
    <w:p w:rsidR="000F138B" w:rsidRPr="00581225" w:rsidRDefault="008B703E" w:rsidP="00581225">
      <w:pPr>
        <w:adjustRightInd w:val="0"/>
        <w:snapToGrid w:val="0"/>
        <w:spacing w:line="360" w:lineRule="auto"/>
        <w:ind w:firstLineChars="200" w:firstLine="640"/>
        <w:rPr>
          <w:rFonts w:asciiTheme="minorEastAsia" w:hAnsiTheme="minorEastAsia" w:cstheme="minorEastAsia"/>
          <w:sz w:val="32"/>
          <w:szCs w:val="32"/>
        </w:rPr>
      </w:pPr>
      <w:r w:rsidRPr="00581225">
        <w:rPr>
          <w:rFonts w:asciiTheme="minorEastAsia" w:hAnsiTheme="minorEastAsia" w:cstheme="minorEastAsia" w:hint="eastAsia"/>
          <w:sz w:val="32"/>
          <w:szCs w:val="32"/>
        </w:rPr>
        <w:t>同学们在参与志愿活动之中所表现出来的无私奉献、友爱互助精神，无形之中传播了一种正能量，感染更多的同学，增加校园的爱心氛围，为良好校园文化建设打下扎实的基础。</w:t>
      </w:r>
    </w:p>
    <w:p w:rsidR="000F138B" w:rsidRPr="00581225" w:rsidRDefault="008B703E" w:rsidP="00581225">
      <w:pPr>
        <w:adjustRightInd w:val="0"/>
        <w:snapToGrid w:val="0"/>
        <w:spacing w:line="360" w:lineRule="auto"/>
        <w:ind w:firstLineChars="200" w:firstLine="640"/>
        <w:rPr>
          <w:rFonts w:asciiTheme="minorEastAsia" w:hAnsiTheme="minorEastAsia" w:cstheme="minorEastAsia"/>
          <w:sz w:val="32"/>
          <w:szCs w:val="32"/>
        </w:rPr>
      </w:pPr>
      <w:r w:rsidRPr="00581225">
        <w:rPr>
          <w:rFonts w:asciiTheme="minorEastAsia" w:hAnsiTheme="minorEastAsia" w:cstheme="minorEastAsia" w:hint="eastAsia"/>
          <w:sz w:val="32"/>
          <w:szCs w:val="32"/>
        </w:rPr>
        <w:t>在日常管理和各</w:t>
      </w:r>
      <w:proofErr w:type="gramStart"/>
      <w:r w:rsidRPr="00581225">
        <w:rPr>
          <w:rFonts w:asciiTheme="minorEastAsia" w:hAnsiTheme="minorEastAsia" w:cstheme="minorEastAsia" w:hint="eastAsia"/>
          <w:sz w:val="32"/>
          <w:szCs w:val="32"/>
        </w:rPr>
        <w:t>类实践</w:t>
      </w:r>
      <w:proofErr w:type="gramEnd"/>
      <w:r w:rsidRPr="00581225">
        <w:rPr>
          <w:rFonts w:asciiTheme="minorEastAsia" w:hAnsiTheme="minorEastAsia" w:cstheme="minorEastAsia" w:hint="eastAsia"/>
          <w:sz w:val="32"/>
          <w:szCs w:val="32"/>
        </w:rPr>
        <w:t>服务活动中，渗透着学校对学生的道德教育，同时也反映着学校对公益活动的态度，是校园文化</w:t>
      </w:r>
      <w:proofErr w:type="gramStart"/>
      <w:r w:rsidRPr="00581225">
        <w:rPr>
          <w:rFonts w:asciiTheme="minorEastAsia" w:hAnsiTheme="minorEastAsia" w:cstheme="minorEastAsia" w:hint="eastAsia"/>
          <w:sz w:val="32"/>
          <w:szCs w:val="32"/>
        </w:rPr>
        <w:t>软实力</w:t>
      </w:r>
      <w:proofErr w:type="gramEnd"/>
      <w:r w:rsidRPr="00581225">
        <w:rPr>
          <w:rFonts w:asciiTheme="minorEastAsia" w:hAnsiTheme="minorEastAsia" w:cstheme="minorEastAsia" w:hint="eastAsia"/>
          <w:sz w:val="32"/>
          <w:szCs w:val="32"/>
        </w:rPr>
        <w:t>的体现。校园需要一种新的公益精神的支撑，需要道德准则的规范，而志愿者服务活动既继承和发扬了中华民族的传统美德，又树立了时代新风正气，成为新时期校园精神文明创建活动的有效载体，发挥着提升校园文化氛围及推动校园进步的重要作用。</w:t>
      </w:r>
    </w:p>
    <w:p w:rsidR="000F138B" w:rsidRPr="00581225" w:rsidRDefault="008B703E" w:rsidP="00581225">
      <w:pPr>
        <w:adjustRightInd w:val="0"/>
        <w:snapToGrid w:val="0"/>
        <w:spacing w:beforeLines="50" w:before="156" w:line="360" w:lineRule="auto"/>
        <w:ind w:firstLineChars="200" w:firstLine="643"/>
        <w:rPr>
          <w:rFonts w:asciiTheme="minorEastAsia" w:hAnsiTheme="minorEastAsia" w:cstheme="minorEastAsia"/>
          <w:b/>
          <w:sz w:val="32"/>
          <w:szCs w:val="32"/>
        </w:rPr>
      </w:pPr>
      <w:r w:rsidRPr="00581225">
        <w:rPr>
          <w:rFonts w:asciiTheme="minorEastAsia" w:hAnsiTheme="minorEastAsia" w:cstheme="minorEastAsia" w:hint="eastAsia"/>
          <w:b/>
          <w:sz w:val="32"/>
          <w:szCs w:val="32"/>
        </w:rPr>
        <w:t>（三）传承与弘扬社会文明</w:t>
      </w:r>
    </w:p>
    <w:p w:rsidR="000F138B" w:rsidRPr="00581225" w:rsidRDefault="008B703E" w:rsidP="00581225">
      <w:pPr>
        <w:adjustRightInd w:val="0"/>
        <w:snapToGrid w:val="0"/>
        <w:spacing w:line="360" w:lineRule="auto"/>
        <w:ind w:firstLineChars="200" w:firstLine="640"/>
        <w:rPr>
          <w:rFonts w:asciiTheme="minorEastAsia" w:hAnsiTheme="minorEastAsia" w:cstheme="minorEastAsia"/>
          <w:sz w:val="32"/>
          <w:szCs w:val="32"/>
        </w:rPr>
      </w:pPr>
      <w:r w:rsidRPr="00581225">
        <w:rPr>
          <w:rFonts w:asciiTheme="minorEastAsia" w:hAnsiTheme="minorEastAsia" w:cstheme="minorEastAsia" w:hint="eastAsia"/>
          <w:sz w:val="32"/>
          <w:szCs w:val="32"/>
        </w:rPr>
        <w:lastRenderedPageBreak/>
        <w:t>在奉献爱心的同时，志愿者也传播了文明，传播了追求、责任和理想，传播了爱心献社会，真情暖人间的精神，这种爱心和文明并不会轻易消失，而是在一届又一届的志愿者之中得以传承。他们即使离开在母校出到社会后，仍然能够保有这一份爱心与文明，并将它继续弘扬，让更多的人能够感受到这一份力量，让爱心与文明会汇聚成一股强大的社会暖流。更重要的是使其在服务社会的同时，培养形成一种奉献精神，使其更加积极地投入现代化建设的大潮中去，促进社会进步。</w:t>
      </w:r>
    </w:p>
    <w:sectPr w:rsidR="000F138B" w:rsidRPr="00581225">
      <w:footerReference w:type="default" r:id="rId8"/>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8A4" w:rsidRDefault="000258A4">
      <w:r>
        <w:separator/>
      </w:r>
    </w:p>
  </w:endnote>
  <w:endnote w:type="continuationSeparator" w:id="0">
    <w:p w:rsidR="000258A4" w:rsidRDefault="00025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38B" w:rsidRDefault="008B703E">
    <w:pPr>
      <w:pStyle w:val="a4"/>
      <w:jc w:val="center"/>
      <w:rPr>
        <w:rFonts w:hint="default"/>
      </w:rPr>
    </w:pPr>
    <w:r>
      <w:rPr>
        <w:b/>
        <w:sz w:val="24"/>
        <w:szCs w:val="24"/>
      </w:rPr>
      <w:fldChar w:fldCharType="begin"/>
    </w:r>
    <w:r>
      <w:rPr>
        <w:b/>
      </w:rPr>
      <w:instrText>PAGE</w:instrText>
    </w:r>
    <w:r>
      <w:rPr>
        <w:b/>
        <w:sz w:val="24"/>
        <w:szCs w:val="24"/>
      </w:rPr>
      <w:fldChar w:fldCharType="separate"/>
    </w:r>
    <w:r w:rsidR="00537A17">
      <w:rPr>
        <w:rFonts w:hint="default"/>
        <w:b/>
        <w:noProof/>
      </w:rPr>
      <w:t>2</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537A17">
      <w:rPr>
        <w:rFonts w:hint="default"/>
        <w:b/>
        <w:noProof/>
      </w:rPr>
      <w:t>7</w:t>
    </w:r>
    <w:r>
      <w:rPr>
        <w:b/>
        <w:sz w:val="24"/>
        <w:szCs w:val="24"/>
      </w:rPr>
      <w:fldChar w:fldCharType="end"/>
    </w:r>
  </w:p>
  <w:p w:rsidR="000F138B" w:rsidRDefault="000F138B">
    <w:pPr>
      <w:pStyle w:val="a4"/>
      <w:rPr>
        <w:rFonts w:hint="defau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8A4" w:rsidRDefault="000258A4">
      <w:r>
        <w:separator/>
      </w:r>
    </w:p>
  </w:footnote>
  <w:footnote w:type="continuationSeparator" w:id="0">
    <w:p w:rsidR="000258A4" w:rsidRDefault="000258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A70"/>
    <w:rsid w:val="000258A4"/>
    <w:rsid w:val="0003580F"/>
    <w:rsid w:val="000A6C08"/>
    <w:rsid w:val="000F138B"/>
    <w:rsid w:val="000F62F7"/>
    <w:rsid w:val="00127DD1"/>
    <w:rsid w:val="00181E56"/>
    <w:rsid w:val="001C4513"/>
    <w:rsid w:val="002139A7"/>
    <w:rsid w:val="00251B40"/>
    <w:rsid w:val="00265415"/>
    <w:rsid w:val="002B409B"/>
    <w:rsid w:val="002D4851"/>
    <w:rsid w:val="00382F9B"/>
    <w:rsid w:val="0038588D"/>
    <w:rsid w:val="003C6BB9"/>
    <w:rsid w:val="003E09DF"/>
    <w:rsid w:val="00430172"/>
    <w:rsid w:val="004709CA"/>
    <w:rsid w:val="00474EF4"/>
    <w:rsid w:val="00476420"/>
    <w:rsid w:val="004A5F5F"/>
    <w:rsid w:val="004B3DB8"/>
    <w:rsid w:val="004C6D5F"/>
    <w:rsid w:val="0051024C"/>
    <w:rsid w:val="00522C70"/>
    <w:rsid w:val="00537A17"/>
    <w:rsid w:val="00542250"/>
    <w:rsid w:val="00543C5C"/>
    <w:rsid w:val="00581225"/>
    <w:rsid w:val="005C4BAA"/>
    <w:rsid w:val="005E00DA"/>
    <w:rsid w:val="006C264D"/>
    <w:rsid w:val="006D4851"/>
    <w:rsid w:val="006E7A70"/>
    <w:rsid w:val="006F0B66"/>
    <w:rsid w:val="00727CF6"/>
    <w:rsid w:val="007533F6"/>
    <w:rsid w:val="00777378"/>
    <w:rsid w:val="007923E4"/>
    <w:rsid w:val="007B7150"/>
    <w:rsid w:val="00856076"/>
    <w:rsid w:val="0087419E"/>
    <w:rsid w:val="008B5F70"/>
    <w:rsid w:val="008B703E"/>
    <w:rsid w:val="008E5EFB"/>
    <w:rsid w:val="009068C9"/>
    <w:rsid w:val="00971247"/>
    <w:rsid w:val="00971A3A"/>
    <w:rsid w:val="00976492"/>
    <w:rsid w:val="009E4EF9"/>
    <w:rsid w:val="00A037C2"/>
    <w:rsid w:val="00A75483"/>
    <w:rsid w:val="00A96298"/>
    <w:rsid w:val="00AE01A1"/>
    <w:rsid w:val="00B003CA"/>
    <w:rsid w:val="00B44AC7"/>
    <w:rsid w:val="00B71703"/>
    <w:rsid w:val="00B949B1"/>
    <w:rsid w:val="00C304F9"/>
    <w:rsid w:val="00C32123"/>
    <w:rsid w:val="00C34F85"/>
    <w:rsid w:val="00C850F2"/>
    <w:rsid w:val="00C9595F"/>
    <w:rsid w:val="00CC16D8"/>
    <w:rsid w:val="00CC7D7F"/>
    <w:rsid w:val="00D04AC9"/>
    <w:rsid w:val="00D3761A"/>
    <w:rsid w:val="00DE2838"/>
    <w:rsid w:val="00DF01D0"/>
    <w:rsid w:val="00E27834"/>
    <w:rsid w:val="00E7533F"/>
    <w:rsid w:val="00E83B1C"/>
    <w:rsid w:val="00EE0877"/>
    <w:rsid w:val="00EF0C85"/>
    <w:rsid w:val="00F35D5C"/>
    <w:rsid w:val="00F90533"/>
    <w:rsid w:val="00FA5B34"/>
    <w:rsid w:val="00FB6A2E"/>
    <w:rsid w:val="13E46481"/>
    <w:rsid w:val="18D60EB7"/>
    <w:rsid w:val="2305020B"/>
    <w:rsid w:val="2E3F7B32"/>
    <w:rsid w:val="324121B3"/>
    <w:rsid w:val="39891364"/>
    <w:rsid w:val="3A9C1FE8"/>
    <w:rsid w:val="45357F87"/>
    <w:rsid w:val="45DB1ABC"/>
    <w:rsid w:val="4D6B3373"/>
    <w:rsid w:val="54EA5D7F"/>
    <w:rsid w:val="678B172C"/>
    <w:rsid w:val="688C04C6"/>
    <w:rsid w:val="68E3117D"/>
    <w:rsid w:val="6F59592A"/>
    <w:rsid w:val="71FD70F9"/>
    <w:rsid w:val="7BC67A5A"/>
    <w:rsid w:val="7CC4789F"/>
    <w:rsid w:val="7F3A5B0A"/>
    <w:rsid w:val="7F5168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qFormat="1"/>
    <w:lsdException w:name="footer" w:qFormat="1"/>
    <w:lsdException w:name="caption" w:semiHidden="1" w:unhideWhenUsed="1" w:qFormat="1"/>
    <w:lsdException w:name="footnote reference" w:qFormat="1"/>
    <w:lsdException w:name="Title" w:qFormat="1"/>
    <w:lsdException w:name="Default Paragraph Font" w:uiPriority="1" w:unhideWhenUsed="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ite" w:qFormat="1"/>
    <w:lsdException w:name="HTML Code" w:qFormat="1"/>
    <w:lsdException w:name="HTML Definition" w:qFormat="1"/>
    <w:lsdException w:name="HTML Variable"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Calibri" w:eastAsiaTheme="minorEastAsia" w:hAnsi="Calibri" w:cstheme="minorBidi"/>
      <w:sz w:val="24"/>
      <w:szCs w:val="24"/>
    </w:rPr>
  </w:style>
  <w:style w:type="paragraph" w:styleId="3">
    <w:name w:val="heading 3"/>
    <w:basedOn w:val="a"/>
    <w:next w:val="a"/>
    <w:unhideWhenUsed/>
    <w:qFormat/>
    <w:pPr>
      <w:outlineLvl w:val="2"/>
    </w:pPr>
    <w:rPr>
      <w:rFonts w:ascii="宋体" w:eastAsia="宋体" w:hAnsi="宋体" w:cs="Times New Roman" w:hint="eastAsia"/>
      <w:b/>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qFormat/>
    <w:pPr>
      <w:tabs>
        <w:tab w:val="center" w:pos="4140"/>
        <w:tab w:val="right" w:pos="8300"/>
      </w:tabs>
      <w:snapToGrid w:val="0"/>
    </w:pPr>
    <w:rPr>
      <w:rFonts w:ascii="Times New Roman" w:eastAsia="宋体" w:hAnsi="Times New Roman" w:cs="Times New Roman" w:hint="eastAsia"/>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6">
    <w:name w:val="footnote text"/>
    <w:basedOn w:val="a"/>
    <w:qFormat/>
    <w:pPr>
      <w:snapToGrid w:val="0"/>
    </w:pPr>
    <w:rPr>
      <w:rFonts w:ascii="Times New Roman" w:eastAsia="宋体" w:hAnsi="Times New Roman" w:cs="Times New Roman" w:hint="eastAsia"/>
      <w:sz w:val="18"/>
    </w:rPr>
  </w:style>
  <w:style w:type="paragraph" w:styleId="a7">
    <w:name w:val="Normal (Web)"/>
    <w:basedOn w:val="a"/>
    <w:qFormat/>
    <w:pPr>
      <w:spacing w:line="345" w:lineRule="atLeast"/>
    </w:pPr>
    <w:rPr>
      <w:rFonts w:cs="Times New Roman"/>
    </w:rPr>
  </w:style>
  <w:style w:type="character" w:styleId="a8">
    <w:name w:val="FollowedHyperlink"/>
    <w:basedOn w:val="a0"/>
    <w:qFormat/>
    <w:rPr>
      <w:rFonts w:ascii="微软雅黑" w:eastAsia="微软雅黑" w:hAnsi="微软雅黑" w:cs="微软雅黑" w:hint="eastAsia"/>
      <w:color w:val="000000"/>
      <w:u w:val="none"/>
    </w:rPr>
  </w:style>
  <w:style w:type="character" w:styleId="a9">
    <w:name w:val="Emphasis"/>
    <w:basedOn w:val="a0"/>
    <w:qFormat/>
  </w:style>
  <w:style w:type="character" w:styleId="HTML">
    <w:name w:val="HTML Definition"/>
    <w:basedOn w:val="a0"/>
    <w:qFormat/>
  </w:style>
  <w:style w:type="character" w:styleId="HTML0">
    <w:name w:val="HTML Variable"/>
    <w:basedOn w:val="a0"/>
    <w:qFormat/>
  </w:style>
  <w:style w:type="character" w:styleId="aa">
    <w:name w:val="Hyperlink"/>
    <w:basedOn w:val="a0"/>
    <w:qFormat/>
    <w:rPr>
      <w:rFonts w:ascii="微软雅黑" w:eastAsia="微软雅黑" w:hAnsi="微软雅黑" w:cs="微软雅黑"/>
      <w:color w:val="000000"/>
      <w:u w:val="none"/>
    </w:rPr>
  </w:style>
  <w:style w:type="character" w:styleId="HTML1">
    <w:name w:val="HTML Code"/>
    <w:basedOn w:val="a0"/>
    <w:qFormat/>
    <w:rPr>
      <w:rFonts w:ascii="Courier New" w:hAnsi="Courier New"/>
      <w:sz w:val="20"/>
    </w:rPr>
  </w:style>
  <w:style w:type="character" w:styleId="HTML2">
    <w:name w:val="HTML Cite"/>
    <w:basedOn w:val="a0"/>
    <w:qFormat/>
  </w:style>
  <w:style w:type="character" w:styleId="ab">
    <w:name w:val="footnote reference"/>
    <w:qFormat/>
    <w:rPr>
      <w:rFonts w:ascii="Times New Roman" w:eastAsia="宋体" w:hAnsi="Times New Roman" w:cs="Times New Roman" w:hint="eastAsia"/>
      <w:vertAlign w:val="superscript"/>
    </w:rPr>
  </w:style>
  <w:style w:type="character" w:customStyle="1" w:styleId="Char">
    <w:name w:val="批注框文本 Char"/>
    <w:basedOn w:val="a0"/>
    <w:link w:val="a3"/>
    <w:qFormat/>
    <w:rPr>
      <w:rFonts w:ascii="Calibri" w:hAnsi="Calibri"/>
      <w:sz w:val="18"/>
      <w:szCs w:val="18"/>
    </w:rPr>
  </w:style>
  <w:style w:type="character" w:customStyle="1" w:styleId="Char0">
    <w:name w:val="页眉 Char"/>
    <w:basedOn w:val="a0"/>
    <w:link w:val="a5"/>
    <w:qFormat/>
    <w:rPr>
      <w:rFonts w:ascii="Calibri" w:hAnsi="Calibri"/>
      <w:sz w:val="18"/>
      <w:szCs w:val="18"/>
    </w:rPr>
  </w:style>
  <w:style w:type="character" w:customStyle="1" w:styleId="item-name">
    <w:name w:val="item-name"/>
    <w:basedOn w:val="a0"/>
    <w:qFormat/>
  </w:style>
  <w:style w:type="character" w:customStyle="1" w:styleId="item-name1">
    <w:name w:val="item-name1"/>
    <w:basedOn w:val="a0"/>
    <w:qFormat/>
  </w:style>
  <w:style w:type="character" w:customStyle="1" w:styleId="on2">
    <w:name w:val="on2"/>
    <w:basedOn w:val="a0"/>
    <w:qFormat/>
    <w:rPr>
      <w:color w:val="FFFFFF"/>
      <w:shd w:val="clear" w:color="auto" w:fill="CCCCCC"/>
    </w:rPr>
  </w:style>
  <w:style w:type="character" w:customStyle="1" w:styleId="post-time">
    <w:name w:val="post-time"/>
    <w:basedOn w:val="a0"/>
    <w:qFormat/>
    <w:rPr>
      <w:rFonts w:ascii="Arial" w:hAnsi="Arial" w:cs="Arial"/>
      <w:color w:val="999999"/>
      <w:sz w:val="15"/>
      <w:szCs w:val="15"/>
    </w:rPr>
  </w:style>
  <w:style w:type="character" w:customStyle="1" w:styleId="ev-label">
    <w:name w:val="ev-label"/>
    <w:basedOn w:val="a0"/>
    <w:qFormat/>
  </w:style>
  <w:style w:type="character" w:customStyle="1" w:styleId="time">
    <w:name w:val="time"/>
    <w:basedOn w:val="a0"/>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qFormat="1"/>
    <w:lsdException w:name="footer" w:qFormat="1"/>
    <w:lsdException w:name="caption" w:semiHidden="1" w:unhideWhenUsed="1" w:qFormat="1"/>
    <w:lsdException w:name="footnote reference" w:qFormat="1"/>
    <w:lsdException w:name="Title" w:qFormat="1"/>
    <w:lsdException w:name="Default Paragraph Font" w:uiPriority="1" w:unhideWhenUsed="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ite" w:qFormat="1"/>
    <w:lsdException w:name="HTML Code" w:qFormat="1"/>
    <w:lsdException w:name="HTML Definition" w:qFormat="1"/>
    <w:lsdException w:name="HTML Variable"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Calibri" w:eastAsiaTheme="minorEastAsia" w:hAnsi="Calibri" w:cstheme="minorBidi"/>
      <w:sz w:val="24"/>
      <w:szCs w:val="24"/>
    </w:rPr>
  </w:style>
  <w:style w:type="paragraph" w:styleId="3">
    <w:name w:val="heading 3"/>
    <w:basedOn w:val="a"/>
    <w:next w:val="a"/>
    <w:unhideWhenUsed/>
    <w:qFormat/>
    <w:pPr>
      <w:outlineLvl w:val="2"/>
    </w:pPr>
    <w:rPr>
      <w:rFonts w:ascii="宋体" w:eastAsia="宋体" w:hAnsi="宋体" w:cs="Times New Roman" w:hint="eastAsia"/>
      <w:b/>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qFormat/>
    <w:pPr>
      <w:tabs>
        <w:tab w:val="center" w:pos="4140"/>
        <w:tab w:val="right" w:pos="8300"/>
      </w:tabs>
      <w:snapToGrid w:val="0"/>
    </w:pPr>
    <w:rPr>
      <w:rFonts w:ascii="Times New Roman" w:eastAsia="宋体" w:hAnsi="Times New Roman" w:cs="Times New Roman" w:hint="eastAsia"/>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6">
    <w:name w:val="footnote text"/>
    <w:basedOn w:val="a"/>
    <w:qFormat/>
    <w:pPr>
      <w:snapToGrid w:val="0"/>
    </w:pPr>
    <w:rPr>
      <w:rFonts w:ascii="Times New Roman" w:eastAsia="宋体" w:hAnsi="Times New Roman" w:cs="Times New Roman" w:hint="eastAsia"/>
      <w:sz w:val="18"/>
    </w:rPr>
  </w:style>
  <w:style w:type="paragraph" w:styleId="a7">
    <w:name w:val="Normal (Web)"/>
    <w:basedOn w:val="a"/>
    <w:qFormat/>
    <w:pPr>
      <w:spacing w:line="345" w:lineRule="atLeast"/>
    </w:pPr>
    <w:rPr>
      <w:rFonts w:cs="Times New Roman"/>
    </w:rPr>
  </w:style>
  <w:style w:type="character" w:styleId="a8">
    <w:name w:val="FollowedHyperlink"/>
    <w:basedOn w:val="a0"/>
    <w:qFormat/>
    <w:rPr>
      <w:rFonts w:ascii="微软雅黑" w:eastAsia="微软雅黑" w:hAnsi="微软雅黑" w:cs="微软雅黑" w:hint="eastAsia"/>
      <w:color w:val="000000"/>
      <w:u w:val="none"/>
    </w:rPr>
  </w:style>
  <w:style w:type="character" w:styleId="a9">
    <w:name w:val="Emphasis"/>
    <w:basedOn w:val="a0"/>
    <w:qFormat/>
  </w:style>
  <w:style w:type="character" w:styleId="HTML">
    <w:name w:val="HTML Definition"/>
    <w:basedOn w:val="a0"/>
    <w:qFormat/>
  </w:style>
  <w:style w:type="character" w:styleId="HTML0">
    <w:name w:val="HTML Variable"/>
    <w:basedOn w:val="a0"/>
    <w:qFormat/>
  </w:style>
  <w:style w:type="character" w:styleId="aa">
    <w:name w:val="Hyperlink"/>
    <w:basedOn w:val="a0"/>
    <w:qFormat/>
    <w:rPr>
      <w:rFonts w:ascii="微软雅黑" w:eastAsia="微软雅黑" w:hAnsi="微软雅黑" w:cs="微软雅黑"/>
      <w:color w:val="000000"/>
      <w:u w:val="none"/>
    </w:rPr>
  </w:style>
  <w:style w:type="character" w:styleId="HTML1">
    <w:name w:val="HTML Code"/>
    <w:basedOn w:val="a0"/>
    <w:qFormat/>
    <w:rPr>
      <w:rFonts w:ascii="Courier New" w:hAnsi="Courier New"/>
      <w:sz w:val="20"/>
    </w:rPr>
  </w:style>
  <w:style w:type="character" w:styleId="HTML2">
    <w:name w:val="HTML Cite"/>
    <w:basedOn w:val="a0"/>
    <w:qFormat/>
  </w:style>
  <w:style w:type="character" w:styleId="ab">
    <w:name w:val="footnote reference"/>
    <w:qFormat/>
    <w:rPr>
      <w:rFonts w:ascii="Times New Roman" w:eastAsia="宋体" w:hAnsi="Times New Roman" w:cs="Times New Roman" w:hint="eastAsia"/>
      <w:vertAlign w:val="superscript"/>
    </w:rPr>
  </w:style>
  <w:style w:type="character" w:customStyle="1" w:styleId="Char">
    <w:name w:val="批注框文本 Char"/>
    <w:basedOn w:val="a0"/>
    <w:link w:val="a3"/>
    <w:qFormat/>
    <w:rPr>
      <w:rFonts w:ascii="Calibri" w:hAnsi="Calibri"/>
      <w:sz w:val="18"/>
      <w:szCs w:val="18"/>
    </w:rPr>
  </w:style>
  <w:style w:type="character" w:customStyle="1" w:styleId="Char0">
    <w:name w:val="页眉 Char"/>
    <w:basedOn w:val="a0"/>
    <w:link w:val="a5"/>
    <w:qFormat/>
    <w:rPr>
      <w:rFonts w:ascii="Calibri" w:hAnsi="Calibri"/>
      <w:sz w:val="18"/>
      <w:szCs w:val="18"/>
    </w:rPr>
  </w:style>
  <w:style w:type="character" w:customStyle="1" w:styleId="item-name">
    <w:name w:val="item-name"/>
    <w:basedOn w:val="a0"/>
    <w:qFormat/>
  </w:style>
  <w:style w:type="character" w:customStyle="1" w:styleId="item-name1">
    <w:name w:val="item-name1"/>
    <w:basedOn w:val="a0"/>
    <w:qFormat/>
  </w:style>
  <w:style w:type="character" w:customStyle="1" w:styleId="on2">
    <w:name w:val="on2"/>
    <w:basedOn w:val="a0"/>
    <w:qFormat/>
    <w:rPr>
      <w:color w:val="FFFFFF"/>
      <w:shd w:val="clear" w:color="auto" w:fill="CCCCCC"/>
    </w:rPr>
  </w:style>
  <w:style w:type="character" w:customStyle="1" w:styleId="post-time">
    <w:name w:val="post-time"/>
    <w:basedOn w:val="a0"/>
    <w:qFormat/>
    <w:rPr>
      <w:rFonts w:ascii="Arial" w:hAnsi="Arial" w:cs="Arial"/>
      <w:color w:val="999999"/>
      <w:sz w:val="15"/>
      <w:szCs w:val="15"/>
    </w:rPr>
  </w:style>
  <w:style w:type="character" w:customStyle="1" w:styleId="ev-label">
    <w:name w:val="ev-label"/>
    <w:basedOn w:val="a0"/>
    <w:qFormat/>
  </w:style>
  <w:style w:type="character" w:customStyle="1" w:styleId="time">
    <w:name w:val="time"/>
    <w:basedOn w:val="a0"/>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512</Words>
  <Characters>2921</Characters>
  <Application>Microsoft Office Word</Application>
  <DocSecurity>0</DocSecurity>
  <Lines>24</Lines>
  <Paragraphs>6</Paragraphs>
  <ScaleCrop>false</ScaleCrop>
  <Company/>
  <LinksUpToDate>false</LinksUpToDate>
  <CharactersWithSpaces>3427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liang</cp:lastModifiedBy>
  <cp:revision>9</cp:revision>
  <cp:lastPrinted>2016-11-23T06:58:00Z</cp:lastPrinted>
  <dcterms:created xsi:type="dcterms:W3CDTF">2016-11-22T09:54:00Z</dcterms:created>
  <dcterms:modified xsi:type="dcterms:W3CDTF">2016-11-23T07:03:00Z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