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15</w:t>
      </w:r>
      <w:r>
        <w:rPr>
          <w:rFonts w:hint="eastAsia"/>
          <w:b/>
          <w:bCs/>
          <w:sz w:val="36"/>
          <w:szCs w:val="36"/>
          <w:lang w:eastAsia="zh-CN"/>
        </w:rPr>
        <w:t>：海洋与气象学院购置窗帘</w:t>
      </w:r>
    </w:p>
    <w:p>
      <w:pPr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预算金额：99800元</w:t>
      </w:r>
      <w:r>
        <w:rPr>
          <w:rFonts w:hint="eastAsia" w:ascii="宋体" w:hAnsi="宋体" w:eastAsia="宋体" w:cs="宋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</w:t>
      </w:r>
      <w:r>
        <w:rPr>
          <w:rFonts w:hint="eastAsia"/>
          <w:b/>
          <w:bCs/>
          <w:sz w:val="36"/>
          <w:szCs w:val="36"/>
          <w:u w:val="none"/>
        </w:rPr>
        <w:t xml:space="preserve"> </w:t>
      </w:r>
    </w:p>
    <w:tbl>
      <w:tblPr>
        <w:tblStyle w:val="2"/>
        <w:tblW w:w="11420" w:type="dxa"/>
        <w:jc w:val="center"/>
        <w:tblInd w:w="25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976"/>
        <w:gridCol w:w="1368"/>
        <w:gridCol w:w="5168"/>
        <w:gridCol w:w="603"/>
        <w:gridCol w:w="887"/>
        <w:gridCol w:w="1117"/>
        <w:gridCol w:w="88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申购货物名称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建议规格型号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主要配置</w:t>
            </w:r>
            <w:r>
              <w:rPr>
                <w:rStyle w:val="9"/>
                <w:lang w:val="en-US" w:eastAsia="zh-CN" w:bidi="ar"/>
              </w:rPr>
              <w:t>、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技术参数及商务条款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币种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  （单位）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1.功能：可完全覆盖宽高为4050mm*2050mm窗户(实际尺寸宽高各偏小0-50mm)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2.窗帘布的片数及尺寸：片数2片，每片宽度≥2150mm,高≥2500mm，褶皱系数≥2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  <w:bookmarkStart w:id="0" w:name="_GoBack"/>
            <w:bookmarkEnd w:id="0"/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1.功能：可完全覆盖宽高为3950mm*2050mm窗户(实际尺寸宽高各偏小0-50mm)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2.窗帘布的片数及尺寸：片数2片，每片宽度≥2100mm,高≥2500mm，褶皱系数≥2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1.功能：可完全覆盖宽高为3350mm*2050mm窗户(实际尺寸宽高各偏小0-50mm)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2.窗帘布的片数及尺寸：片数2片，每片宽度≥1800mm,高≥2500mm，褶皱系数≥2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1.功能：可完全覆盖宽高为3150mm*2050mm窗户(实际尺寸宽高各偏小0-50mm)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2.窗帘布的片数及尺寸：片数2片，每片宽度≥1700mm,高≥2500mm，褶皱系数≥2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1.功能：可完全覆盖宽高为3100mm*2050mm窗户(实际尺寸宽高各偏小0-50mm)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2.窗帘布的片数及尺寸：片数2片，每片宽度≥1700mm,高≥2500mm，褶皱系数≥2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1.功能：可完全覆盖宽高为2650mm*2050mm窗户(实际尺寸宽高各偏小0-50mm)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2.窗帘布的片数及尺寸：片数2片，每片宽度≥1450mm,高≥2500mm，褶皱系数≥2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1.功能：可完全覆盖宽高为2450mm*2050mm窗户(实际尺寸宽高各偏小0-50mm)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2.窗帘布的片数及尺寸：片数2片，每片宽度≥1350mm,高≥2500mm，褶皱系数≥2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8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1.功能：可完全覆盖宽高为1450mm*2050mm窗户(实际尺寸宽高各偏小0-50mm)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2.窗帘布的片数及尺寸：片数2片，每片宽度≥850mm,高≥2500mm，褶皱系数≥2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1.功能：可完全覆盖宽高为4450mm*1750mm窗户(实际尺寸宽高各偏小0-50mm)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2.窗帘布的片数及尺寸：片数2片，每片宽度≥2500mm,高≥2200mm，褶皱系数≥2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1.功能：可完全覆盖宽高为4050mm*1750mm窗户(实际尺寸宽高各偏小0-50mm)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2.窗帘布的片数及尺寸：片数2片，每片宽度≥2150mm,高≥2200mm，褶皱系数≥2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1.功能：可完全覆盖宽高为3950mm*1750mm窗户(实际尺寸宽高各偏小0-50mm)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2.窗帘布的片数及尺寸：片数2片，每片宽度≥2100mm,高≥2200mm，褶皱系数≥2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1.功能：可完全覆盖宽高为3350mm*1750mm窗户(实际尺寸宽高各偏小0-50mm)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2.窗帘布的片数及尺寸：片数2片，每片宽度≥1800mm,高≥2200mm，褶皱系数≥2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1.功能：可完全覆盖宽高为3150mm*1750mm窗户(实际尺寸宽高各偏小0-50mm)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2.窗帘布的片数及尺寸：片数2片，每片宽度≥1700mm,高≥2200mm，褶皱系数≥2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1.功能：可完全覆盖宽高为3100mm*1750mm窗户(实际尺寸宽高各偏小0-50mm)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2.窗帘布的片数及尺寸：片数2片，每片宽度≥1700mm,高≥2200mm，褶皱系数≥2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1.功能：可完全覆盖宽高为2650mm*1750mm窗户(实际尺寸宽高各偏小0-50mm)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2.窗帘布的片数及尺寸：片数2片，每片宽度≥1450mm,高≥2200mm，褶皱系数≥2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1.功能：可完全覆盖宽高为2450mm*1750mm窗户(实际尺寸宽高各偏小0-50mm)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2.窗帘布的片数及尺寸：片数2片，每片宽度≥1350mm,高≥2200mm，褶皱系数≥2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4" w:hRule="atLeast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窗帘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百科/德晖/建俊</w:t>
            </w:r>
          </w:p>
        </w:tc>
        <w:tc>
          <w:tcPr>
            <w:tcW w:w="5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1.功能：可完全覆盖宽高为1450mm*1750mm窗户(实际尺寸宽高各偏小0-50mm)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2.窗帘布的片数及尺寸：片数2片，每片宽度≥850mm,高≥2200mm，褶皱系数≥2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3.窗帘布颜色：深蓝色印花布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4.具备阻燃性,阻燃级别B1或优于B1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5.窗帘布重量：≥810g/m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6.窗帘布规格（定高）：≥2.75m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7.窗帘布遮光度：90%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8.窗帘支架：方形加厚型铝支架：≥高30mm×宽26mm，≥6m/1.5kg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9.提供安装服务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11550</w:t>
            </w:r>
          </w:p>
        </w:tc>
      </w:tr>
    </w:tbl>
    <w:p>
      <w:pPr>
        <w:pStyle w:val="7"/>
        <w:widowControl/>
        <w:ind w:firstLine="1600" w:firstLineChars="500"/>
        <w:jc w:val="left"/>
        <w:rPr>
          <w:rFonts w:hint="eastAsia" w:cs="Times New Roman"/>
          <w:sz w:val="32"/>
          <w:szCs w:val="32"/>
          <w:u w:val="none"/>
          <w:lang w:val="zh-TW" w:eastAsia="zh-CN"/>
        </w:rPr>
      </w:pPr>
    </w:p>
    <w:p>
      <w:pPr>
        <w:pStyle w:val="7"/>
        <w:widowControl/>
        <w:ind w:firstLine="1600" w:firstLineChars="500"/>
        <w:jc w:val="left"/>
        <w:rPr>
          <w:rFonts w:hint="default" w:cs="Times New Roman" w:eastAsia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cs="Times New Roman"/>
          <w:sz w:val="32"/>
          <w:szCs w:val="32"/>
          <w:u w:val="none"/>
          <w:lang w:val="zh-TW" w:eastAsia="zh-CN"/>
        </w:rPr>
        <w:t>备注：</w:t>
      </w:r>
      <w:r>
        <w:rPr>
          <w:rFonts w:hint="eastAsia" w:cs="Times New Roman"/>
          <w:b/>
          <w:bCs/>
          <w:sz w:val="32"/>
          <w:szCs w:val="32"/>
          <w:u w:val="none"/>
          <w:lang w:val="zh-TW" w:eastAsia="zh-CN"/>
        </w:rPr>
        <w:t>预算总价为</w:t>
      </w:r>
      <w:r>
        <w:rPr>
          <w:rFonts w:hint="eastAsia" w:cs="Times New Roman"/>
          <w:b/>
          <w:bCs/>
          <w:sz w:val="32"/>
          <w:szCs w:val="32"/>
          <w:u w:val="none"/>
          <w:lang w:val="en-US" w:eastAsia="zh-CN"/>
        </w:rPr>
        <w:t>99800元，表中价格仅为参考。</w:t>
      </w:r>
    </w:p>
    <w:p>
      <w:pPr>
        <w:pStyle w:val="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5575935" cy="5482590"/>
            <wp:effectExtent l="0" t="0" r="5715" b="3810"/>
            <wp:docPr id="10" name="图片 10" descr="IMG_2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872"/>
                    <pic:cNvPicPr>
                      <a:picLocks noChangeAspect="1"/>
                    </pic:cNvPicPr>
                  </pic:nvPicPr>
                  <pic:blipFill>
                    <a:blip r:embed="rId4"/>
                    <a:srcRect l="-804"/>
                    <a:stretch>
                      <a:fillRect/>
                    </a:stretch>
                  </pic:blipFill>
                  <pic:spPr>
                    <a:xfrm>
                      <a:off x="0" y="0"/>
                      <a:ext cx="5575935" cy="548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C7D4624"/>
    <w:rsid w:val="1DB41DD2"/>
    <w:rsid w:val="219E01DC"/>
    <w:rsid w:val="22BB7600"/>
    <w:rsid w:val="27455479"/>
    <w:rsid w:val="298B535E"/>
    <w:rsid w:val="29FE3D13"/>
    <w:rsid w:val="2E7F1E0E"/>
    <w:rsid w:val="2EBB6713"/>
    <w:rsid w:val="2EE22A56"/>
    <w:rsid w:val="32EC5522"/>
    <w:rsid w:val="37634C70"/>
    <w:rsid w:val="386B21DA"/>
    <w:rsid w:val="38AD4578"/>
    <w:rsid w:val="38EF246B"/>
    <w:rsid w:val="398C6869"/>
    <w:rsid w:val="3ABC4DEC"/>
    <w:rsid w:val="3B1F5F13"/>
    <w:rsid w:val="3B5748FE"/>
    <w:rsid w:val="3DFD283A"/>
    <w:rsid w:val="41FA1183"/>
    <w:rsid w:val="4B356365"/>
    <w:rsid w:val="4F231EC8"/>
    <w:rsid w:val="5B660F71"/>
    <w:rsid w:val="63555C80"/>
    <w:rsid w:val="649743D7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table" w:customStyle="1" w:styleId="8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font3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2019-04-29T02:51:15Z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