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8"/>
          <w:szCs w:val="28"/>
          <w:u w:val="none"/>
          <w:lang w:eastAsia="zh-CN"/>
        </w:rPr>
      </w:pPr>
      <w:r>
        <w:rPr>
          <w:rFonts w:hint="eastAsia"/>
          <w:b/>
          <w:bCs/>
          <w:sz w:val="36"/>
          <w:szCs w:val="36"/>
          <w:u w:val="none"/>
        </w:rPr>
        <w:t xml:space="preserve">  </w:t>
      </w:r>
      <w:r>
        <w:rPr>
          <w:rFonts w:hint="eastAsia" w:ascii="宋体" w:hAnsi="宋体" w:eastAsia="宋体" w:cs="宋体"/>
          <w:b/>
          <w:bCs/>
          <w:sz w:val="28"/>
          <w:szCs w:val="28"/>
          <w:u w:val="none"/>
          <w:lang w:eastAsia="zh-CN"/>
        </w:rPr>
        <w:t>附</w:t>
      </w:r>
      <w:r>
        <w:rPr>
          <w:rFonts w:hint="eastAsia" w:ascii="宋体" w:hAnsi="宋体" w:eastAsia="宋体" w:cs="宋体"/>
          <w:b/>
          <w:bCs/>
          <w:sz w:val="28"/>
          <w:szCs w:val="28"/>
          <w:highlight w:val="none"/>
          <w:u w:val="none"/>
          <w:lang w:eastAsia="zh-CN"/>
        </w:rPr>
        <w:t>件</w:t>
      </w:r>
      <w:r>
        <w:rPr>
          <w:rFonts w:hint="eastAsia" w:ascii="宋体" w:hAnsi="宋体" w:eastAsia="宋体" w:cs="宋体"/>
          <w:b/>
          <w:bCs/>
          <w:sz w:val="28"/>
          <w:szCs w:val="28"/>
          <w:highlight w:val="none"/>
          <w:u w:val="none"/>
          <w:lang w:val="en-US" w:eastAsia="zh-CN"/>
        </w:rPr>
        <w:t>1</w:t>
      </w:r>
      <w:r>
        <w:rPr>
          <w:rFonts w:hint="eastAsia" w:ascii="宋体" w:hAnsi="宋体" w:eastAsia="宋体" w:cs="宋体"/>
          <w:b/>
          <w:bCs/>
          <w:sz w:val="28"/>
          <w:szCs w:val="28"/>
          <w:u w:val="none"/>
          <w:lang w:val="en-US" w:eastAsia="zh-CN"/>
        </w:rPr>
        <w:t>：资产与实验室管理处</w:t>
      </w:r>
      <w:r>
        <w:rPr>
          <w:rFonts w:hint="eastAsia" w:ascii="宋体" w:hAnsi="宋体" w:eastAsia="宋体" w:cs="宋体"/>
          <w:sz w:val="28"/>
          <w:szCs w:val="28"/>
          <w:u w:val="none"/>
          <w:lang w:val="en-US" w:eastAsia="zh-CN"/>
        </w:rPr>
        <w:t>固定资产管理系统升级服务购置</w:t>
      </w:r>
    </w:p>
    <w:tbl>
      <w:tblPr>
        <w:tblStyle w:val="47"/>
        <w:tblW w:w="10700"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619"/>
        <w:gridCol w:w="1313"/>
        <w:gridCol w:w="1080"/>
        <w:gridCol w:w="4433"/>
        <w:gridCol w:w="793"/>
        <w:gridCol w:w="821"/>
        <w:gridCol w:w="855"/>
        <w:gridCol w:w="78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PrEx>
        <w:trPr>
          <w:trHeight w:val="945" w:hRule="atLeast"/>
          <w:jc w:val="center"/>
        </w:trPr>
        <w:tc>
          <w:tcPr>
            <w:tcW w:w="61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rPr>
            </w:pPr>
            <w:r>
              <w:rPr>
                <w:rFonts w:cs="Times New Roman"/>
                <w:b/>
                <w:bCs/>
                <w:caps/>
                <w:u w:val="none"/>
                <w:lang w:val="zh-TW" w:eastAsia="zh-TW"/>
              </w:rPr>
              <w:t>序号</w:t>
            </w:r>
          </w:p>
        </w:tc>
        <w:tc>
          <w:tcPr>
            <w:tcW w:w="131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申购</w:t>
            </w:r>
            <w:r>
              <w:rPr>
                <w:rFonts w:cs="Times New Roman"/>
                <w:b/>
                <w:bCs/>
                <w:caps/>
                <w:u w:val="none"/>
                <w:lang w:val="zh-TW" w:eastAsia="zh-TW"/>
              </w:rPr>
              <w:t>货物名称</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eastAsia="zh-CN"/>
              </w:rPr>
              <w:t>厂家</w:t>
            </w:r>
            <w:r>
              <w:rPr>
                <w:rFonts w:hint="eastAsia" w:cs="Times New Roman"/>
                <w:b/>
                <w:bCs/>
                <w:caps/>
                <w:u w:val="none"/>
                <w:lang w:val="en-US" w:eastAsia="zh-CN"/>
              </w:rPr>
              <w:t>/</w:t>
            </w:r>
            <w:r>
              <w:rPr>
                <w:rFonts w:hint="eastAsia" w:cs="Times New Roman"/>
                <w:b/>
                <w:bCs/>
                <w:caps/>
                <w:u w:val="none"/>
                <w:lang w:val="zh-TW"/>
              </w:rPr>
              <w:t>品牌/型号</w:t>
            </w:r>
          </w:p>
        </w:tc>
        <w:tc>
          <w:tcPr>
            <w:tcW w:w="443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jc w:val="center"/>
              <w:rPr>
                <w:rFonts w:cs="Times New Roman"/>
              </w:rPr>
            </w:pPr>
            <w:r>
              <w:rPr>
                <w:rFonts w:hint="eastAsia" w:cs="Times New Roman"/>
                <w:b/>
                <w:bCs/>
                <w:caps/>
                <w:u w:val="none"/>
                <w:lang w:val="zh-TW"/>
              </w:rPr>
              <w:t>技术参数及配置</w:t>
            </w:r>
          </w:p>
        </w:tc>
        <w:tc>
          <w:tcPr>
            <w:tcW w:w="793"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jc w:val="center"/>
              <w:rPr>
                <w:rFonts w:cs="Times New Roman"/>
                <w:b/>
                <w:bCs/>
                <w:caps/>
                <w:u w:val="none"/>
                <w:lang w:val="zh-TW"/>
              </w:rPr>
            </w:pPr>
            <w:r>
              <w:rPr>
                <w:rFonts w:hint="eastAsia" w:cs="Times New Roman"/>
                <w:b/>
                <w:bCs/>
                <w:caps/>
                <w:u w:val="none"/>
                <w:lang w:val="zh-TW"/>
              </w:rPr>
              <w:t>币种</w:t>
            </w:r>
          </w:p>
        </w:tc>
        <w:tc>
          <w:tcPr>
            <w:tcW w:w="821"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pStyle w:val="48"/>
              <w:spacing w:line="260" w:lineRule="exact"/>
              <w:jc w:val="center"/>
              <w:rPr>
                <w:rFonts w:cs="Times New Roman"/>
                <w:b/>
                <w:bCs/>
                <w:caps/>
                <w:u w:val="none"/>
                <w:lang w:val="zh-TW" w:eastAsia="zh-TW"/>
              </w:rPr>
            </w:pPr>
            <w:r>
              <w:rPr>
                <w:rFonts w:cs="Times New Roman"/>
                <w:b/>
                <w:bCs/>
                <w:caps/>
                <w:u w:val="none"/>
                <w:lang w:val="zh-TW" w:eastAsia="zh-TW"/>
              </w:rPr>
              <w:t>单价</w:t>
            </w:r>
          </w:p>
          <w:p>
            <w:pPr>
              <w:pStyle w:val="48"/>
              <w:spacing w:line="260" w:lineRule="exact"/>
              <w:jc w:val="center"/>
              <w:rPr>
                <w:rFonts w:cs="Times New Roman"/>
              </w:rPr>
            </w:pPr>
            <w:r>
              <w:rPr>
                <w:rFonts w:cs="Times New Roman"/>
                <w:b/>
                <w:bCs/>
                <w:caps/>
                <w:u w:val="none"/>
                <w:lang w:val="zh-TW" w:eastAsia="zh-TW"/>
              </w:rPr>
              <w:t>（元）</w:t>
            </w: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b/>
                <w:bCs/>
                <w:caps/>
                <w:u w:val="none"/>
                <w:lang w:val="zh-TW" w:eastAsia="zh-TW"/>
              </w:rPr>
            </w:pPr>
            <w:r>
              <w:rPr>
                <w:rFonts w:cs="Times New Roman"/>
                <w:b/>
                <w:bCs/>
                <w:caps/>
                <w:u w:val="none"/>
                <w:lang w:val="zh-TW" w:eastAsia="zh-TW"/>
              </w:rPr>
              <w:t>数量</w:t>
            </w:r>
          </w:p>
          <w:p>
            <w:pPr>
              <w:pStyle w:val="48"/>
              <w:spacing w:line="260" w:lineRule="exact"/>
              <w:jc w:val="center"/>
              <w:rPr>
                <w:rFonts w:cs="Times New Roman"/>
              </w:rPr>
            </w:pPr>
            <w:r>
              <w:rPr>
                <w:rFonts w:hint="eastAsia" w:cs="Times New Roman"/>
                <w:b/>
                <w:bCs/>
                <w:caps/>
                <w:u w:val="none"/>
                <w:lang w:val="zh-TW"/>
              </w:rPr>
              <w:t>（单位）</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48"/>
              <w:spacing w:line="260" w:lineRule="exact"/>
              <w:jc w:val="center"/>
              <w:rPr>
                <w:rFonts w:cs="Times New Roman"/>
              </w:rPr>
            </w:pPr>
            <w:r>
              <w:rPr>
                <w:rFonts w:hint="eastAsia" w:cs="Times New Roman"/>
                <w:b/>
                <w:bCs/>
                <w:caps/>
                <w:u w:val="none"/>
                <w:lang w:val="zh-TW"/>
              </w:rPr>
              <w:t>小计</w:t>
            </w:r>
            <w:r>
              <w:rPr>
                <w:rFonts w:cs="Times New Roman"/>
                <w:b/>
                <w:bCs/>
                <w:caps/>
                <w:u w:val="none"/>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92" w:hRule="atLeast"/>
          <w:jc w:val="center"/>
        </w:trPr>
        <w:tc>
          <w:tcPr>
            <w:tcW w:w="61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u w:val="none"/>
                <w:lang w:val="zh-TW" w:eastAsia="zh-TW"/>
              </w:rPr>
            </w:pPr>
            <w:r>
              <w:rPr>
                <w:rFonts w:hint="eastAsia" w:ascii="宋体" w:hAnsi="宋体" w:eastAsia="宋体" w:cs="宋体"/>
                <w:b/>
                <w:bCs/>
                <w:sz w:val="21"/>
                <w:szCs w:val="21"/>
              </w:rPr>
              <w:t>1</w:t>
            </w:r>
          </w:p>
        </w:tc>
        <w:tc>
          <w:tcPr>
            <w:tcW w:w="131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rFonts w:hint="eastAsia" w:ascii="宋体" w:hAnsi="宋体" w:eastAsia="宋体" w:cs="宋体"/>
                <w:u w:val="none"/>
                <w:lang w:val="zh-TW" w:eastAsia="zh-TW"/>
              </w:rPr>
            </w:pPr>
            <w:r>
              <w:rPr>
                <w:rFonts w:hint="eastAsia" w:ascii="宋体" w:hAnsi="宋体" w:cs="宋体"/>
                <w:b/>
                <w:bCs/>
                <w:sz w:val="24"/>
              </w:rPr>
              <w:t>高校固定资产综合管理信息系统升级</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rFonts w:hint="eastAsia" w:ascii="宋体" w:hAnsi="宋体" w:cs="宋体" w:eastAsiaTheme="minorEastAsia"/>
                <w:bCs/>
                <w:sz w:val="24"/>
                <w:lang w:eastAsia="zh-CN"/>
              </w:rPr>
            </w:pPr>
            <w:r>
              <w:rPr>
                <w:rFonts w:hint="eastAsia" w:ascii="宋体" w:hAnsi="宋体" w:cs="宋体"/>
                <w:bCs/>
                <w:sz w:val="24"/>
                <w:lang w:eastAsia="zh-CN"/>
              </w:rPr>
              <w:t>山东国子软件股份有限公司</w:t>
            </w:r>
          </w:p>
          <w:p>
            <w:pPr>
              <w:spacing w:line="360" w:lineRule="auto"/>
              <w:jc w:val="center"/>
              <w:rPr>
                <w:rFonts w:hint="eastAsia" w:ascii="宋体" w:hAnsi="宋体" w:eastAsia="宋体" w:cs="宋体"/>
                <w:u w:val="none"/>
                <w:lang w:val="zh-TW" w:eastAsia="zh-CN"/>
              </w:rPr>
            </w:pPr>
            <w:r>
              <w:rPr>
                <w:rFonts w:hint="eastAsia" w:ascii="宋体" w:hAnsi="宋体" w:cs="宋体"/>
                <w:bCs/>
                <w:sz w:val="24"/>
              </w:rPr>
              <w:t>B/S V</w:t>
            </w:r>
            <w:r>
              <w:rPr>
                <w:rFonts w:ascii="宋体" w:hAnsi="宋体" w:cs="宋体"/>
                <w:bCs/>
                <w:sz w:val="24"/>
              </w:rPr>
              <w:t>6</w:t>
            </w:r>
            <w:r>
              <w:rPr>
                <w:rFonts w:hint="eastAsia" w:ascii="宋体" w:hAnsi="宋体" w:cs="宋体"/>
                <w:bCs/>
                <w:sz w:val="24"/>
              </w:rPr>
              <w:t>.0</w:t>
            </w:r>
          </w:p>
        </w:tc>
        <w:tc>
          <w:tcPr>
            <w:tcW w:w="443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ind w:firstLine="480" w:firstLineChars="200"/>
              <w:rPr>
                <w:rFonts w:ascii="宋体" w:hAnsi="宋体" w:cs="宋体"/>
                <w:bCs/>
                <w:sz w:val="24"/>
                <w:szCs w:val="21"/>
              </w:rPr>
            </w:pPr>
            <w:r>
              <w:rPr>
                <w:rFonts w:hint="eastAsia" w:ascii="宋体" w:hAnsi="宋体" w:cs="宋体"/>
                <w:bCs/>
                <w:sz w:val="24"/>
                <w:szCs w:val="21"/>
              </w:rPr>
              <w:t>高校固定资产管理系统实现校内固定资产的规范化，信息化，科学化管理;固定资产管理系统可以同时满足国家教育部和财政部规定的各大类固定资产，教育部分类的管理范围包括：房屋及构筑物、土地及植物、仪器仪表、机电设备（包括交通工具）、电子设备、印刷设备、卫生医疗器械、文体设备、标本模型、文物及陈列品、图书、工具、用具和器皿、家具、行政办公设备、被服装具、牲畜、无形资产。财政分类的管理范围包括：土地房屋及构筑物、通用设备、专用设备、文物和陈列品、图书档案、家具用具装具及动植物。</w:t>
            </w:r>
          </w:p>
          <w:p>
            <w:pPr>
              <w:ind w:firstLine="420"/>
              <w:rPr>
                <w:rFonts w:hint="eastAsia" w:ascii="宋体" w:hAnsi="宋体" w:cs="宋体"/>
                <w:bCs/>
                <w:sz w:val="24"/>
                <w:szCs w:val="21"/>
              </w:rPr>
            </w:pPr>
            <w:r>
              <w:rPr>
                <w:rFonts w:hint="eastAsia" w:ascii="宋体" w:hAnsi="宋体" w:cs="宋体"/>
                <w:bCs/>
                <w:sz w:val="24"/>
                <w:szCs w:val="21"/>
              </w:rPr>
              <w:t>业务模块包括：资产增加、资产变动调剂、资产处置报废、资产查询、资产帐表、资产统计分析、上报数据等。系统能够支持负载均衡部署。</w:t>
            </w:r>
            <w:r>
              <w:rPr>
                <w:rFonts w:hint="eastAsia" w:ascii="宋体" w:hAnsi="宋体" w:cs="宋体"/>
                <w:b/>
                <w:bCs/>
                <w:sz w:val="24"/>
                <w:szCs w:val="21"/>
              </w:rPr>
              <w:t>整合固定资产折旧</w:t>
            </w:r>
            <w:r>
              <w:rPr>
                <w:rFonts w:ascii="宋体" w:hAnsi="宋体" w:cs="宋体"/>
                <w:b/>
                <w:bCs/>
                <w:sz w:val="24"/>
                <w:szCs w:val="21"/>
              </w:rPr>
              <w:t>管理</w:t>
            </w:r>
            <w:r>
              <w:rPr>
                <w:rFonts w:hint="eastAsia" w:ascii="宋体" w:hAnsi="宋体" w:cs="宋体"/>
                <w:b/>
                <w:bCs/>
                <w:sz w:val="24"/>
                <w:szCs w:val="21"/>
              </w:rPr>
              <w:t>系统</w:t>
            </w:r>
            <w:r>
              <w:rPr>
                <w:rFonts w:ascii="宋体" w:hAnsi="宋体" w:cs="宋体"/>
                <w:b/>
                <w:bCs/>
                <w:sz w:val="24"/>
                <w:szCs w:val="21"/>
              </w:rPr>
              <w:t>，将折旧管理整合到资产</w:t>
            </w:r>
            <w:r>
              <w:rPr>
                <w:rFonts w:hint="eastAsia" w:ascii="宋体" w:hAnsi="宋体" w:cs="宋体"/>
                <w:b/>
                <w:bCs/>
                <w:sz w:val="24"/>
                <w:szCs w:val="21"/>
              </w:rPr>
              <w:t>综合</w:t>
            </w:r>
            <w:r>
              <w:rPr>
                <w:rFonts w:ascii="宋体" w:hAnsi="宋体" w:cs="宋体"/>
                <w:b/>
                <w:bCs/>
                <w:sz w:val="24"/>
                <w:szCs w:val="21"/>
              </w:rPr>
              <w:t>管理系统中。</w:t>
            </w:r>
          </w:p>
          <w:p>
            <w:pPr>
              <w:keepNext w:val="0"/>
              <w:keepLines w:val="0"/>
              <w:widowControl/>
              <w:suppressLineNumbers w:val="0"/>
              <w:jc w:val="left"/>
              <w:textAlignment w:val="center"/>
              <w:rPr>
                <w:rFonts w:hint="eastAsia" w:ascii="幼圆" w:hAnsi="宋体" w:eastAsia="幼圆"/>
                <w:sz w:val="24"/>
                <w:szCs w:val="24"/>
                <w:lang w:eastAsia="zh-CN"/>
              </w:rPr>
            </w:pPr>
            <w:r>
              <w:rPr>
                <w:rFonts w:hint="eastAsia" w:ascii="宋体" w:hAnsi="宋体" w:cs="宋体"/>
                <w:b/>
                <w:bCs/>
                <w:sz w:val="24"/>
                <w:szCs w:val="21"/>
              </w:rPr>
              <w:t>资产清查管理：</w:t>
            </w:r>
            <w:r>
              <w:rPr>
                <w:rFonts w:hint="eastAsia" w:ascii="宋体" w:hAnsi="宋体" w:cs="宋体"/>
                <w:bCs/>
                <w:sz w:val="24"/>
                <w:szCs w:val="21"/>
              </w:rPr>
              <w:t>提供资产清查技术指导和数据比对及迁移工作；可以利用条码采集终端收集实物资产数据，再与系统内资产数据进行核对，也可以先将系统内资产数据导入条码采集终端，再到实物资产清查现场进行现场清查；支持资产自查和普查，并支持手机清查软件等多种清查方式；手动清查,资产清查人员在预知资产是否盘盈、盘亏还是账实相符的情况下，直接在系统内确定资产的盘盈盘亏情况，具有导出功能；系统支持按指定的各种条件进行清查，例如可以指定清查某单位、某地点、某人员或某大类的资产；提供清查统计表，盘盈表和盘亏表等。</w:t>
            </w:r>
          </w:p>
        </w:tc>
        <w:tc>
          <w:tcPr>
            <w:tcW w:w="793"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keepNext w:val="0"/>
              <w:keepLines w:val="0"/>
              <w:widowControl/>
              <w:suppressLineNumbers w:val="0"/>
              <w:jc w:val="left"/>
              <w:textAlignment w:val="center"/>
              <w:rPr>
                <w:rFonts w:ascii="宋体" w:hAnsi="宋体" w:eastAsia="宋体" w:cs="宋体"/>
                <w:u w:val="none"/>
                <w:lang w:val="zh-TW" w:eastAsia="zh-TW"/>
              </w:rPr>
            </w:pPr>
            <w:r>
              <w:rPr>
                <w:rFonts w:hint="eastAsia" w:ascii="宋体" w:hAnsi="宋体" w:eastAsia="宋体" w:cs="宋体"/>
                <w:i w:val="0"/>
                <w:color w:val="000000"/>
                <w:kern w:val="0"/>
                <w:sz w:val="20"/>
                <w:szCs w:val="20"/>
                <w:u w:val="none"/>
                <w:lang w:val="en-US" w:eastAsia="zh-CN" w:bidi="ar"/>
              </w:rPr>
              <w:t>人</w:t>
            </w:r>
            <w:bookmarkStart w:id="0" w:name="_GoBack"/>
            <w:bookmarkEnd w:id="0"/>
            <w:r>
              <w:rPr>
                <w:rFonts w:hint="eastAsia" w:ascii="宋体" w:hAnsi="宋体" w:eastAsia="宋体" w:cs="宋体"/>
                <w:i w:val="0"/>
                <w:color w:val="000000"/>
                <w:kern w:val="0"/>
                <w:sz w:val="20"/>
                <w:szCs w:val="20"/>
                <w:u w:val="none"/>
                <w:lang w:val="en-US" w:eastAsia="zh-CN" w:bidi="ar"/>
              </w:rPr>
              <w:t>民币</w:t>
            </w:r>
          </w:p>
        </w:tc>
        <w:tc>
          <w:tcPr>
            <w:tcW w:w="821"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rPr>
                <w:rFonts w:hint="eastAsia"/>
                <w:u w:val="none"/>
                <w:lang w:val="en-US" w:eastAsia="zh-CN"/>
              </w:rPr>
            </w:pPr>
            <w:r>
              <w:rPr>
                <w:rFonts w:ascii="宋体" w:hAnsi="宋体" w:cs="宋体"/>
                <w:bCs/>
                <w:sz w:val="24"/>
              </w:rPr>
              <w:t>300</w:t>
            </w:r>
            <w:r>
              <w:rPr>
                <w:rFonts w:hint="eastAsia" w:ascii="宋体" w:hAnsi="宋体" w:cs="宋体"/>
                <w:bCs/>
                <w:sz w:val="24"/>
              </w:rPr>
              <w:t>00</w:t>
            </w: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keepNext w:val="0"/>
              <w:keepLines w:val="0"/>
              <w:widowControl/>
              <w:suppressLineNumbers w:val="0"/>
              <w:jc w:val="left"/>
              <w:textAlignment w:val="center"/>
              <w:rPr>
                <w:u w:val="none"/>
                <w:lang w:val="zh-TW" w:eastAsia="zh-TW"/>
              </w:rPr>
            </w:pPr>
            <w:r>
              <w:rPr>
                <w:rFonts w:hint="eastAsia" w:ascii="宋体" w:hAnsi="宋体" w:cs="宋体"/>
                <w:bCs/>
                <w:szCs w:val="21"/>
              </w:rPr>
              <w:t>1套</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rFonts w:hint="eastAsia"/>
                <w:u w:val="none"/>
                <w:lang w:val="en-US" w:eastAsia="zh-CN"/>
              </w:rPr>
            </w:pPr>
            <w:r>
              <w:rPr>
                <w:rFonts w:ascii="宋体" w:hAnsi="宋体" w:cs="宋体"/>
                <w:bCs/>
                <w:sz w:val="24"/>
              </w:rPr>
              <w:t>300</w:t>
            </w:r>
            <w:r>
              <w:rPr>
                <w:rFonts w:hint="eastAsia" w:ascii="宋体" w:hAnsi="宋体" w:cs="宋体"/>
                <w:bCs/>
                <w:sz w:val="24"/>
              </w:rPr>
              <w:t>00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92" w:hRule="atLeast"/>
          <w:jc w:val="center"/>
        </w:trPr>
        <w:tc>
          <w:tcPr>
            <w:tcW w:w="61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w:t>
            </w:r>
          </w:p>
        </w:tc>
        <w:tc>
          <w:tcPr>
            <w:tcW w:w="131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rFonts w:hint="eastAsia" w:ascii="宋体" w:hAnsi="宋体" w:eastAsia="宋体" w:cs="宋体"/>
                <w:b/>
                <w:bCs/>
                <w:sz w:val="21"/>
                <w:szCs w:val="21"/>
                <w:lang w:eastAsia="zh-CN"/>
              </w:rPr>
            </w:pPr>
            <w:r>
              <w:rPr>
                <w:rFonts w:hint="eastAsia" w:ascii="宋体" w:hAnsi="宋体" w:cs="宋体"/>
                <w:b/>
                <w:bCs/>
                <w:sz w:val="24"/>
              </w:rPr>
              <w:t>资产管理移动</w:t>
            </w:r>
            <w:r>
              <w:rPr>
                <w:rFonts w:ascii="宋体" w:hAnsi="宋体" w:cs="宋体"/>
                <w:b/>
                <w:bCs/>
                <w:sz w:val="24"/>
              </w:rPr>
              <w:t>平台</w:t>
            </w:r>
          </w:p>
        </w:tc>
        <w:tc>
          <w:tcPr>
            <w:tcW w:w="1080"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spacing w:line="360" w:lineRule="auto"/>
              <w:jc w:val="center"/>
              <w:rPr>
                <w:rFonts w:hint="eastAsia" w:ascii="宋体" w:hAnsi="宋体" w:cs="宋体" w:eastAsiaTheme="minorEastAsia"/>
                <w:bCs/>
                <w:sz w:val="24"/>
                <w:lang w:eastAsia="zh-CN"/>
              </w:rPr>
            </w:pPr>
            <w:r>
              <w:rPr>
                <w:rFonts w:hint="eastAsia" w:ascii="宋体" w:hAnsi="宋体" w:cs="宋体"/>
                <w:bCs/>
                <w:sz w:val="24"/>
                <w:lang w:eastAsia="zh-CN"/>
              </w:rPr>
              <w:t>山东国子软件股份有限公司</w:t>
            </w:r>
          </w:p>
          <w:p>
            <w:pPr>
              <w:spacing w:line="360" w:lineRule="auto"/>
              <w:jc w:val="center"/>
              <w:rPr>
                <w:rFonts w:ascii="宋体" w:hAnsi="宋体" w:cs="宋体"/>
                <w:bCs/>
                <w:sz w:val="24"/>
              </w:rPr>
            </w:pPr>
          </w:p>
          <w:p>
            <w:pPr>
              <w:spacing w:line="360" w:lineRule="auto"/>
              <w:jc w:val="center"/>
              <w:rPr>
                <w:rFonts w:ascii="宋体" w:hAnsi="宋体" w:eastAsia="宋体" w:cs="宋体"/>
                <w:u w:val="none"/>
                <w:lang w:val="zh-TW" w:eastAsia="zh-TW"/>
              </w:rPr>
            </w:pPr>
            <w:r>
              <w:rPr>
                <w:rFonts w:ascii="宋体" w:hAnsi="宋体" w:cs="宋体"/>
                <w:bCs/>
                <w:sz w:val="24"/>
              </w:rPr>
              <w:t>Android</w:t>
            </w:r>
            <w:r>
              <w:rPr>
                <w:rFonts w:hint="eastAsia" w:ascii="宋体" w:hAnsi="宋体" w:cs="宋体"/>
                <w:bCs/>
                <w:sz w:val="24"/>
              </w:rPr>
              <w:t>/</w:t>
            </w:r>
            <w:r>
              <w:rPr>
                <w:rFonts w:ascii="宋体" w:hAnsi="宋体" w:cs="宋体"/>
                <w:bCs/>
                <w:sz w:val="24"/>
              </w:rPr>
              <w:t>iOS</w:t>
            </w:r>
          </w:p>
        </w:tc>
        <w:tc>
          <w:tcPr>
            <w:tcW w:w="443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ind w:firstLine="440" w:firstLineChars="200"/>
              <w:rPr>
                <w:rFonts w:ascii="宋体" w:hAnsi="宋体" w:cs="宋体"/>
                <w:bCs/>
                <w:sz w:val="22"/>
                <w:szCs w:val="21"/>
              </w:rPr>
            </w:pPr>
            <w:r>
              <w:rPr>
                <w:rFonts w:hint="eastAsia" w:ascii="宋体" w:hAnsi="宋体" w:cs="宋体"/>
                <w:bCs/>
                <w:sz w:val="22"/>
                <w:szCs w:val="21"/>
              </w:rPr>
              <w:t xml:space="preserve">1、通知公告:手机APP客户终端，可查询资产管理平台各类通知公告;软件的维护通知、管理办法、培训通知等等。 </w:t>
            </w:r>
          </w:p>
          <w:p>
            <w:pPr>
              <w:ind w:firstLine="440" w:firstLineChars="200"/>
              <w:rPr>
                <w:rFonts w:ascii="宋体" w:hAnsi="宋体" w:cs="宋体"/>
                <w:bCs/>
                <w:sz w:val="22"/>
                <w:szCs w:val="21"/>
              </w:rPr>
            </w:pPr>
            <w:r>
              <w:rPr>
                <w:rFonts w:hint="eastAsia" w:ascii="宋体" w:hAnsi="宋体" w:cs="宋体"/>
                <w:bCs/>
                <w:sz w:val="22"/>
                <w:szCs w:val="21"/>
              </w:rPr>
              <w:t xml:space="preserve">2、信息查询:在手机客户终端中可查询个人名下资产、个人办理业务的进展流程、待自查资产、待认领资产、查询、采购申请查询、执行情况查询、合同查询等； </w:t>
            </w:r>
          </w:p>
          <w:p>
            <w:pPr>
              <w:ind w:firstLine="440" w:firstLineChars="200"/>
              <w:rPr>
                <w:rFonts w:ascii="宋体" w:hAnsi="宋体" w:cs="宋体"/>
                <w:bCs/>
                <w:sz w:val="22"/>
                <w:szCs w:val="21"/>
              </w:rPr>
            </w:pPr>
            <w:r>
              <w:rPr>
                <w:rFonts w:hint="eastAsia" w:ascii="宋体" w:hAnsi="宋体" w:cs="宋体"/>
                <w:bCs/>
                <w:sz w:val="22"/>
                <w:szCs w:val="21"/>
              </w:rPr>
              <w:t>3、业务办理:手机终端可提供条码扫描、二维码扫描识别功能，并能根据二维码内容自动追踪业务进程及业务关键信息；扫描二维码可直接读取资产详细信息；资产登记时，可通过手机客户端进行资产照片拍摄直接上传；资产存放地点信息修改、领用人修改等业务</w:t>
            </w:r>
          </w:p>
          <w:p>
            <w:pPr>
              <w:ind w:firstLine="440" w:firstLineChars="200"/>
              <w:rPr>
                <w:rFonts w:ascii="宋体" w:hAnsi="宋体" w:cs="宋体"/>
                <w:bCs/>
                <w:sz w:val="22"/>
                <w:szCs w:val="21"/>
              </w:rPr>
            </w:pPr>
            <w:r>
              <w:rPr>
                <w:rFonts w:hint="eastAsia" w:ascii="宋体" w:hAnsi="宋体" w:cs="宋体"/>
                <w:bCs/>
                <w:sz w:val="22"/>
                <w:szCs w:val="21"/>
              </w:rPr>
              <w:t>4、业务审批:面向院系采购管理人员、资产管理员、二级单位管理员、学校归口审核人员、分管院长的业务移动应用端审批</w:t>
            </w:r>
          </w:p>
          <w:p>
            <w:pPr>
              <w:keepNext w:val="0"/>
              <w:keepLines w:val="0"/>
              <w:widowControl/>
              <w:suppressLineNumbers w:val="0"/>
              <w:jc w:val="left"/>
              <w:textAlignment w:val="center"/>
              <w:rPr>
                <w:rFonts w:ascii="幼圆" w:hAnsi="宋体" w:eastAsia="幼圆"/>
                <w:sz w:val="24"/>
                <w:szCs w:val="24"/>
              </w:rPr>
            </w:pPr>
            <w:r>
              <w:rPr>
                <w:rFonts w:hint="eastAsia" w:ascii="宋体" w:hAnsi="宋体" w:cs="宋体"/>
                <w:bCs/>
                <w:sz w:val="22"/>
                <w:szCs w:val="21"/>
              </w:rPr>
              <w:t>5、资产清查：二级单位资产管理员使用智能手机进行资产清查，支持手机扫描条码进行清查；支持清查结果自动转入资产管理系统。并在系统自动生产盘盈盘亏表等。</w:t>
            </w:r>
          </w:p>
        </w:tc>
        <w:tc>
          <w:tcPr>
            <w:tcW w:w="793"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人民币</w:t>
            </w:r>
          </w:p>
        </w:tc>
        <w:tc>
          <w:tcPr>
            <w:tcW w:w="821" w:type="dxa"/>
            <w:tcBorders>
              <w:top w:val="single" w:color="000000" w:sz="6" w:space="0"/>
              <w:left w:val="single" w:color="000000" w:sz="6" w:space="0"/>
              <w:bottom w:val="single" w:color="000000" w:sz="6" w:space="0"/>
              <w:right w:val="single" w:color="000000" w:sz="6" w:space="0"/>
            </w:tcBorders>
            <w:shd w:val="clear" w:color="auto" w:fill="FFFFFF" w:themeFill="background1"/>
            <w:tcMar>
              <w:top w:w="80" w:type="dxa"/>
              <w:left w:w="80" w:type="dxa"/>
              <w:bottom w:w="80" w:type="dxa"/>
              <w:right w:w="80" w:type="dxa"/>
            </w:tcMar>
            <w:vAlign w:val="center"/>
          </w:tcPr>
          <w:p>
            <w:pPr>
              <w:jc w:val="center"/>
              <w:rPr>
                <w:rFonts w:hint="eastAsia" w:ascii="宋体" w:hAnsi="宋体" w:eastAsia="宋体" w:cs="宋体"/>
                <w:b/>
                <w:bCs/>
                <w:sz w:val="21"/>
                <w:szCs w:val="21"/>
                <w:lang w:val="en-US" w:eastAsia="zh-CN"/>
              </w:rPr>
            </w:pPr>
            <w:r>
              <w:rPr>
                <w:rFonts w:ascii="宋体" w:hAnsi="宋体" w:cs="宋体"/>
                <w:bCs/>
                <w:sz w:val="24"/>
              </w:rPr>
              <w:t>6</w:t>
            </w:r>
            <w:r>
              <w:rPr>
                <w:rFonts w:hint="eastAsia" w:ascii="宋体" w:hAnsi="宋体" w:cs="宋体"/>
                <w:bCs/>
                <w:sz w:val="24"/>
              </w:rPr>
              <w:t>6000</w:t>
            </w:r>
          </w:p>
        </w:tc>
        <w:tc>
          <w:tcPr>
            <w:tcW w:w="85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ind w:firstLine="120" w:firstLineChars="50"/>
              <w:rPr>
                <w:rFonts w:hint="eastAsia" w:ascii="宋体" w:hAnsi="宋体" w:eastAsia="宋体" w:cs="宋体"/>
                <w:b/>
                <w:bCs/>
                <w:sz w:val="21"/>
                <w:szCs w:val="21"/>
                <w:lang w:val="en-US" w:eastAsia="zh-CN"/>
              </w:rPr>
            </w:pPr>
            <w:r>
              <w:rPr>
                <w:rFonts w:hint="eastAsia" w:ascii="宋体" w:hAnsi="宋体" w:cs="宋体"/>
                <w:bCs/>
                <w:szCs w:val="21"/>
              </w:rPr>
              <w:t>1套</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rFonts w:hint="eastAsia" w:ascii="宋体" w:hAnsi="宋体" w:eastAsia="宋体" w:cs="宋体"/>
                <w:b/>
                <w:bCs/>
                <w:sz w:val="21"/>
                <w:szCs w:val="21"/>
                <w:lang w:val="en-US" w:eastAsia="zh-CN"/>
              </w:rPr>
            </w:pPr>
            <w:r>
              <w:rPr>
                <w:rFonts w:ascii="宋体" w:hAnsi="宋体" w:cs="宋体"/>
                <w:bCs/>
                <w:sz w:val="24"/>
              </w:rPr>
              <w:t>6</w:t>
            </w:r>
            <w:r>
              <w:rPr>
                <w:rFonts w:hint="eastAsia" w:ascii="宋体" w:hAnsi="宋体" w:cs="宋体"/>
                <w:bCs/>
                <w:sz w:val="24"/>
              </w:rPr>
              <w:t>6000</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97" w:hRule="atLeast"/>
          <w:jc w:val="center"/>
        </w:trPr>
        <w:tc>
          <w:tcPr>
            <w:tcW w:w="9914"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jc w:val="center"/>
              <w:rPr>
                <w:color w:val="000000"/>
                <w:kern w:val="2"/>
                <w:sz w:val="21"/>
                <w:szCs w:val="21"/>
                <w:u w:color="000000"/>
              </w:rPr>
            </w:pPr>
            <w:r>
              <w:rPr>
                <w:rFonts w:hint="eastAsia"/>
                <w:color w:val="000000"/>
                <w:kern w:val="2"/>
                <w:sz w:val="21"/>
                <w:szCs w:val="21"/>
                <w:u w:color="000000"/>
              </w:rPr>
              <w:t>合计</w:t>
            </w:r>
          </w:p>
        </w:tc>
        <w:tc>
          <w:tcPr>
            <w:tcW w:w="78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kern w:val="2"/>
                <w:sz w:val="21"/>
                <w:szCs w:val="21"/>
                <w:u w:color="000000"/>
                <w:lang w:eastAsia="zh-CN"/>
              </w:rPr>
            </w:pPr>
            <w:r>
              <w:rPr>
                <w:rFonts w:hint="eastAsia" w:ascii="宋体" w:hAnsi="宋体" w:eastAsia="宋体" w:cs="宋体"/>
                <w:b/>
                <w:bCs/>
                <w:sz w:val="21"/>
                <w:szCs w:val="21"/>
                <w:lang w:val="en-US" w:eastAsia="zh-CN"/>
              </w:rPr>
              <w:t>96000</w:t>
            </w:r>
          </w:p>
        </w:tc>
      </w:tr>
    </w:tbl>
    <w:p>
      <w:pPr>
        <w:pStyle w:val="48"/>
        <w:widowControl/>
        <w:ind w:firstLine="1050" w:firstLineChars="500"/>
        <w:jc w:val="left"/>
        <w:rPr>
          <w:rFonts w:hint="eastAsia" w:cs="Times New Roman"/>
          <w:u w:val="none"/>
          <w:lang w:val="zh-TW"/>
        </w:rPr>
      </w:pPr>
    </w:p>
    <w:p>
      <w:pPr>
        <w:spacing w:line="360" w:lineRule="auto"/>
        <w:ind w:firstLine="720" w:firstLineChars="300"/>
        <w:rPr>
          <w:rFonts w:hint="eastAsia" w:cs="Times New Roman"/>
          <w:u w:val="none"/>
          <w:lang w:val="zh-TW" w:eastAsia="zh-CN"/>
        </w:rPr>
      </w:pPr>
      <w:r>
        <w:rPr>
          <w:rFonts w:hint="eastAsia" w:cs="Times New Roman"/>
          <w:u w:val="none"/>
          <w:lang w:val="zh-TW"/>
        </w:rPr>
        <w:t>注：以上报价包含了</w:t>
      </w:r>
      <w:r>
        <w:rPr>
          <w:rFonts w:hint="eastAsia" w:cs="Times New Roman"/>
          <w:u w:val="none"/>
          <w:lang w:val="zh-TW" w:eastAsia="zh-CN"/>
        </w:rPr>
        <w:t>税费。</w:t>
      </w:r>
    </w:p>
    <w:sectPr>
      <w:pgSz w:w="11900" w:h="16840"/>
      <w:pgMar w:top="851" w:right="680" w:bottom="851" w:left="6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宋体"/>
    <w:panose1 w:val="020B0604020202020204"/>
    <w:charset w:val="86"/>
    <w:family w:val="swiss"/>
    <w:pitch w:val="default"/>
    <w:sig w:usb0="00000000" w:usb1="00000000" w:usb2="0000003F" w:usb3="00000000" w:csb0="003F01FF" w:csb1="00000000"/>
  </w:font>
  <w:font w:name="幼圆">
    <w:altName w:val="宋体"/>
    <w:panose1 w:val="0201050906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AB1"/>
    <w:rsid w:val="00005524"/>
    <w:rsid w:val="00015C6C"/>
    <w:rsid w:val="00032A3B"/>
    <w:rsid w:val="00041CCC"/>
    <w:rsid w:val="00071B14"/>
    <w:rsid w:val="00077AF5"/>
    <w:rsid w:val="000950C5"/>
    <w:rsid w:val="000D2EAF"/>
    <w:rsid w:val="000E5872"/>
    <w:rsid w:val="000E7123"/>
    <w:rsid w:val="00116FE9"/>
    <w:rsid w:val="00127434"/>
    <w:rsid w:val="0018541E"/>
    <w:rsid w:val="001B12CD"/>
    <w:rsid w:val="00204D93"/>
    <w:rsid w:val="00216743"/>
    <w:rsid w:val="00254285"/>
    <w:rsid w:val="002977C4"/>
    <w:rsid w:val="002D5CF1"/>
    <w:rsid w:val="00310F0A"/>
    <w:rsid w:val="00340E4D"/>
    <w:rsid w:val="003F2C65"/>
    <w:rsid w:val="0044071E"/>
    <w:rsid w:val="00487116"/>
    <w:rsid w:val="00513B67"/>
    <w:rsid w:val="0055405A"/>
    <w:rsid w:val="005629E2"/>
    <w:rsid w:val="005746CE"/>
    <w:rsid w:val="00574B72"/>
    <w:rsid w:val="00577B01"/>
    <w:rsid w:val="005C5FD6"/>
    <w:rsid w:val="0065179B"/>
    <w:rsid w:val="006646C9"/>
    <w:rsid w:val="0067354A"/>
    <w:rsid w:val="00686E0F"/>
    <w:rsid w:val="006A7D0C"/>
    <w:rsid w:val="006B07C5"/>
    <w:rsid w:val="006E03B8"/>
    <w:rsid w:val="006E2372"/>
    <w:rsid w:val="007207DB"/>
    <w:rsid w:val="00731DF9"/>
    <w:rsid w:val="008022F8"/>
    <w:rsid w:val="0083587A"/>
    <w:rsid w:val="008515E7"/>
    <w:rsid w:val="00894244"/>
    <w:rsid w:val="00897141"/>
    <w:rsid w:val="008E2BA7"/>
    <w:rsid w:val="00901CBE"/>
    <w:rsid w:val="00922698"/>
    <w:rsid w:val="00926C9A"/>
    <w:rsid w:val="00931BF4"/>
    <w:rsid w:val="00941CC6"/>
    <w:rsid w:val="0097060C"/>
    <w:rsid w:val="00973B92"/>
    <w:rsid w:val="009750EC"/>
    <w:rsid w:val="00995AAF"/>
    <w:rsid w:val="009A1BA3"/>
    <w:rsid w:val="009C01BA"/>
    <w:rsid w:val="00A02E61"/>
    <w:rsid w:val="00A13EA3"/>
    <w:rsid w:val="00A2305B"/>
    <w:rsid w:val="00A2753D"/>
    <w:rsid w:val="00A53D9C"/>
    <w:rsid w:val="00A561AD"/>
    <w:rsid w:val="00A6439D"/>
    <w:rsid w:val="00A75612"/>
    <w:rsid w:val="00B23905"/>
    <w:rsid w:val="00B52D7B"/>
    <w:rsid w:val="00B62CF5"/>
    <w:rsid w:val="00B70200"/>
    <w:rsid w:val="00BA595B"/>
    <w:rsid w:val="00BC2198"/>
    <w:rsid w:val="00C62264"/>
    <w:rsid w:val="00CA58A7"/>
    <w:rsid w:val="00D06D2D"/>
    <w:rsid w:val="00D07061"/>
    <w:rsid w:val="00D20897"/>
    <w:rsid w:val="00D53DC1"/>
    <w:rsid w:val="00D61766"/>
    <w:rsid w:val="00D64297"/>
    <w:rsid w:val="00DB4F13"/>
    <w:rsid w:val="00DF2A5A"/>
    <w:rsid w:val="00E23789"/>
    <w:rsid w:val="00E34825"/>
    <w:rsid w:val="00E429A6"/>
    <w:rsid w:val="00E46D12"/>
    <w:rsid w:val="00E55AB1"/>
    <w:rsid w:val="00E607ED"/>
    <w:rsid w:val="00EA150B"/>
    <w:rsid w:val="00F105B1"/>
    <w:rsid w:val="00F23016"/>
    <w:rsid w:val="00F44CB6"/>
    <w:rsid w:val="00F905F9"/>
    <w:rsid w:val="00FA394C"/>
    <w:rsid w:val="00FC50F2"/>
    <w:rsid w:val="00FD04EF"/>
    <w:rsid w:val="00FD0D02"/>
    <w:rsid w:val="00FF5433"/>
    <w:rsid w:val="01497135"/>
    <w:rsid w:val="01ED312C"/>
    <w:rsid w:val="086C2185"/>
    <w:rsid w:val="0EB645D1"/>
    <w:rsid w:val="0EFC153A"/>
    <w:rsid w:val="15812212"/>
    <w:rsid w:val="1B680F8A"/>
    <w:rsid w:val="1C314DCA"/>
    <w:rsid w:val="21AE19E6"/>
    <w:rsid w:val="25181B78"/>
    <w:rsid w:val="342A7786"/>
    <w:rsid w:val="350E33C4"/>
    <w:rsid w:val="3A7F3F25"/>
    <w:rsid w:val="3C4057FE"/>
    <w:rsid w:val="457A6C9A"/>
    <w:rsid w:val="473E23AA"/>
    <w:rsid w:val="4A20113D"/>
    <w:rsid w:val="4AE01A8B"/>
    <w:rsid w:val="575D5EB2"/>
    <w:rsid w:val="5793093E"/>
    <w:rsid w:val="591C7DF3"/>
    <w:rsid w:val="5C3A3A28"/>
    <w:rsid w:val="5E1C151E"/>
    <w:rsid w:val="60823C58"/>
    <w:rsid w:val="619769BF"/>
    <w:rsid w:val="6202525B"/>
    <w:rsid w:val="6817287E"/>
    <w:rsid w:val="758A3A3B"/>
    <w:rsid w:val="76A35D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paragraph" w:styleId="2">
    <w:name w:val="heading 1"/>
    <w:basedOn w:val="1"/>
    <w:next w:val="1"/>
    <w:link w:val="21"/>
    <w:qFormat/>
    <w:uiPriority w:val="9"/>
    <w:pPr>
      <w:pBdr>
        <w:bottom w:val="thinThickSmallGap" w:color="943734" w:themeColor="accent2" w:themeShade="BF" w:sz="12" w:space="1"/>
      </w:pBdr>
      <w:spacing w:before="400" w:after="200" w:line="252" w:lineRule="auto"/>
      <w:jc w:val="center"/>
      <w:outlineLvl w:val="0"/>
    </w:pPr>
    <w:rPr>
      <w:rFonts w:asciiTheme="majorHAnsi" w:hAnsiTheme="majorHAnsi" w:eastAsiaTheme="majorEastAsia" w:cstheme="majorBidi"/>
      <w:caps/>
      <w:color w:val="632523" w:themeColor="accent2" w:themeShade="80"/>
      <w:spacing w:val="20"/>
      <w:sz w:val="28"/>
      <w:szCs w:val="28"/>
      <w:lang w:eastAsia="zh-CN"/>
    </w:rPr>
  </w:style>
  <w:style w:type="paragraph" w:styleId="3">
    <w:name w:val="heading 2"/>
    <w:basedOn w:val="1"/>
    <w:next w:val="1"/>
    <w:link w:val="22"/>
    <w:unhideWhenUsed/>
    <w:qFormat/>
    <w:uiPriority w:val="9"/>
    <w:pPr>
      <w:pBdr>
        <w:bottom w:val="single" w:color="622423" w:themeColor="accent2" w:themeShade="7F" w:sz="4" w:space="1"/>
      </w:pBdr>
      <w:spacing w:before="400" w:after="200" w:line="252" w:lineRule="auto"/>
      <w:jc w:val="center"/>
      <w:outlineLvl w:val="1"/>
    </w:pPr>
    <w:rPr>
      <w:rFonts w:asciiTheme="majorHAnsi" w:hAnsiTheme="majorHAnsi" w:eastAsiaTheme="majorEastAsia" w:cstheme="majorBidi"/>
      <w:caps/>
      <w:color w:val="632523" w:themeColor="accent2" w:themeShade="80"/>
      <w:spacing w:val="15"/>
      <w:lang w:eastAsia="zh-CN"/>
    </w:rPr>
  </w:style>
  <w:style w:type="paragraph" w:styleId="4">
    <w:name w:val="heading 3"/>
    <w:basedOn w:val="1"/>
    <w:next w:val="1"/>
    <w:link w:val="23"/>
    <w:unhideWhenUsed/>
    <w:qFormat/>
    <w:uiPriority w:val="9"/>
    <w:pPr>
      <w:pBdr>
        <w:top w:val="dotted" w:color="622423" w:themeColor="accent2" w:themeShade="7F" w:sz="4" w:space="1"/>
        <w:bottom w:val="dotted" w:color="622423" w:themeColor="accent2" w:themeShade="7F" w:sz="4" w:space="1"/>
      </w:pBdr>
      <w:spacing w:before="300" w:after="200" w:line="252" w:lineRule="auto"/>
      <w:jc w:val="center"/>
      <w:outlineLvl w:val="2"/>
    </w:pPr>
    <w:rPr>
      <w:rFonts w:asciiTheme="majorHAnsi" w:hAnsiTheme="majorHAnsi" w:eastAsiaTheme="majorEastAsia" w:cstheme="majorBidi"/>
      <w:caps/>
      <w:color w:val="632523" w:themeColor="accent2" w:themeShade="80"/>
      <w:lang w:eastAsia="zh-CN"/>
    </w:rPr>
  </w:style>
  <w:style w:type="paragraph" w:styleId="5">
    <w:name w:val="heading 4"/>
    <w:basedOn w:val="1"/>
    <w:next w:val="1"/>
    <w:link w:val="24"/>
    <w:unhideWhenUsed/>
    <w:qFormat/>
    <w:uiPriority w:val="9"/>
    <w:pPr>
      <w:pBdr>
        <w:bottom w:val="dotted" w:color="943734" w:themeColor="accent2" w:themeShade="BF" w:sz="4" w:space="1"/>
      </w:pBdr>
      <w:spacing w:after="120" w:line="252" w:lineRule="auto"/>
      <w:jc w:val="center"/>
      <w:outlineLvl w:val="3"/>
    </w:pPr>
    <w:rPr>
      <w:rFonts w:asciiTheme="majorHAnsi" w:hAnsiTheme="majorHAnsi" w:eastAsiaTheme="majorEastAsia" w:cstheme="majorBidi"/>
      <w:caps/>
      <w:color w:val="632523" w:themeColor="accent2" w:themeShade="80"/>
      <w:spacing w:val="10"/>
      <w:sz w:val="22"/>
      <w:szCs w:val="22"/>
      <w:lang w:eastAsia="zh-CN"/>
    </w:rPr>
  </w:style>
  <w:style w:type="paragraph" w:styleId="6">
    <w:name w:val="heading 5"/>
    <w:basedOn w:val="1"/>
    <w:next w:val="1"/>
    <w:link w:val="25"/>
    <w:unhideWhenUsed/>
    <w:qFormat/>
    <w:uiPriority w:val="9"/>
    <w:pPr>
      <w:spacing w:before="320" w:after="120" w:line="252" w:lineRule="auto"/>
      <w:jc w:val="center"/>
      <w:outlineLvl w:val="4"/>
    </w:pPr>
    <w:rPr>
      <w:rFonts w:asciiTheme="majorHAnsi" w:hAnsiTheme="majorHAnsi" w:eastAsiaTheme="majorEastAsia" w:cstheme="majorBidi"/>
      <w:caps/>
      <w:color w:val="632523" w:themeColor="accent2" w:themeShade="80"/>
      <w:spacing w:val="10"/>
      <w:sz w:val="22"/>
      <w:szCs w:val="22"/>
      <w:lang w:eastAsia="zh-CN"/>
    </w:rPr>
  </w:style>
  <w:style w:type="paragraph" w:styleId="7">
    <w:name w:val="heading 6"/>
    <w:basedOn w:val="1"/>
    <w:next w:val="1"/>
    <w:link w:val="26"/>
    <w:unhideWhenUsed/>
    <w:qFormat/>
    <w:uiPriority w:val="9"/>
    <w:pPr>
      <w:spacing w:after="120" w:line="252" w:lineRule="auto"/>
      <w:jc w:val="center"/>
      <w:outlineLvl w:val="5"/>
    </w:pPr>
    <w:rPr>
      <w:rFonts w:asciiTheme="majorHAnsi" w:hAnsiTheme="majorHAnsi" w:eastAsiaTheme="majorEastAsia" w:cstheme="majorBidi"/>
      <w:caps/>
      <w:color w:val="953735" w:themeColor="accent2" w:themeShade="BF"/>
      <w:spacing w:val="10"/>
      <w:sz w:val="22"/>
      <w:szCs w:val="22"/>
      <w:lang w:eastAsia="zh-CN"/>
    </w:rPr>
  </w:style>
  <w:style w:type="paragraph" w:styleId="8">
    <w:name w:val="heading 7"/>
    <w:basedOn w:val="1"/>
    <w:next w:val="1"/>
    <w:link w:val="27"/>
    <w:unhideWhenUsed/>
    <w:qFormat/>
    <w:uiPriority w:val="9"/>
    <w:pPr>
      <w:spacing w:after="120" w:line="252" w:lineRule="auto"/>
      <w:jc w:val="center"/>
      <w:outlineLvl w:val="6"/>
    </w:pPr>
    <w:rPr>
      <w:rFonts w:asciiTheme="majorHAnsi" w:hAnsiTheme="majorHAnsi" w:eastAsiaTheme="majorEastAsia" w:cstheme="majorBidi"/>
      <w:i/>
      <w:iCs/>
      <w:caps/>
      <w:color w:val="953735" w:themeColor="accent2" w:themeShade="BF"/>
      <w:spacing w:val="10"/>
      <w:sz w:val="22"/>
      <w:szCs w:val="22"/>
      <w:lang w:eastAsia="zh-CN"/>
    </w:rPr>
  </w:style>
  <w:style w:type="paragraph" w:styleId="9">
    <w:name w:val="heading 8"/>
    <w:basedOn w:val="1"/>
    <w:next w:val="1"/>
    <w:link w:val="28"/>
    <w:unhideWhenUsed/>
    <w:qFormat/>
    <w:uiPriority w:val="9"/>
    <w:pPr>
      <w:spacing w:after="120" w:line="252" w:lineRule="auto"/>
      <w:jc w:val="center"/>
      <w:outlineLvl w:val="7"/>
    </w:pPr>
    <w:rPr>
      <w:rFonts w:asciiTheme="majorHAnsi" w:hAnsiTheme="majorHAnsi" w:eastAsiaTheme="majorEastAsia" w:cstheme="majorBidi"/>
      <w:caps/>
      <w:spacing w:val="10"/>
      <w:sz w:val="20"/>
      <w:szCs w:val="20"/>
      <w:lang w:eastAsia="zh-CN"/>
    </w:rPr>
  </w:style>
  <w:style w:type="paragraph" w:styleId="10">
    <w:name w:val="heading 9"/>
    <w:basedOn w:val="1"/>
    <w:next w:val="1"/>
    <w:link w:val="29"/>
    <w:unhideWhenUsed/>
    <w:qFormat/>
    <w:uiPriority w:val="9"/>
    <w:pPr>
      <w:spacing w:after="120" w:line="252" w:lineRule="auto"/>
      <w:jc w:val="center"/>
      <w:outlineLvl w:val="8"/>
    </w:pPr>
    <w:rPr>
      <w:rFonts w:asciiTheme="majorHAnsi" w:hAnsiTheme="majorHAnsi" w:eastAsiaTheme="majorEastAsia" w:cstheme="majorBidi"/>
      <w:i/>
      <w:iCs/>
      <w:caps/>
      <w:spacing w:val="10"/>
      <w:sz w:val="20"/>
      <w:szCs w:val="20"/>
      <w:lang w:eastAsia="zh-CN"/>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caption"/>
    <w:basedOn w:val="1"/>
    <w:next w:val="1"/>
    <w:unhideWhenUsed/>
    <w:qFormat/>
    <w:uiPriority w:val="35"/>
    <w:rPr>
      <w:caps/>
      <w:spacing w:val="10"/>
      <w:sz w:val="18"/>
      <w:szCs w:val="18"/>
    </w:rPr>
  </w:style>
  <w:style w:type="paragraph" w:styleId="12">
    <w:name w:val="footer"/>
    <w:basedOn w:val="1"/>
    <w:link w:val="46"/>
    <w:unhideWhenUsed/>
    <w:qFormat/>
    <w:uiPriority w:val="99"/>
    <w:pPr>
      <w:tabs>
        <w:tab w:val="center" w:pos="4153"/>
        <w:tab w:val="right" w:pos="8306"/>
      </w:tabs>
      <w:snapToGrid w:val="0"/>
      <w:spacing w:after="200"/>
    </w:pPr>
    <w:rPr>
      <w:rFonts w:asciiTheme="majorHAnsi" w:hAnsiTheme="majorHAnsi" w:eastAsiaTheme="majorEastAsia" w:cstheme="majorBidi"/>
      <w:sz w:val="18"/>
      <w:szCs w:val="18"/>
      <w:lang w:eastAsia="zh-CN"/>
    </w:rPr>
  </w:style>
  <w:style w:type="paragraph" w:styleId="13">
    <w:name w:val="header"/>
    <w:basedOn w:val="1"/>
    <w:link w:val="45"/>
    <w:unhideWhenUsed/>
    <w:qFormat/>
    <w:uiPriority w:val="99"/>
    <w:pPr>
      <w:pBdr>
        <w:bottom w:val="single" w:color="auto" w:sz="6" w:space="1"/>
      </w:pBdr>
      <w:tabs>
        <w:tab w:val="center" w:pos="4153"/>
        <w:tab w:val="right" w:pos="8306"/>
      </w:tabs>
      <w:snapToGrid w:val="0"/>
      <w:spacing w:after="200"/>
      <w:jc w:val="center"/>
    </w:pPr>
    <w:rPr>
      <w:rFonts w:asciiTheme="majorHAnsi" w:hAnsiTheme="majorHAnsi" w:eastAsiaTheme="majorEastAsia" w:cstheme="majorBidi"/>
      <w:sz w:val="18"/>
      <w:szCs w:val="18"/>
      <w:lang w:eastAsia="zh-CN"/>
    </w:rPr>
  </w:style>
  <w:style w:type="paragraph" w:styleId="14">
    <w:name w:val="Subtitle"/>
    <w:basedOn w:val="1"/>
    <w:next w:val="1"/>
    <w:link w:val="31"/>
    <w:qFormat/>
    <w:uiPriority w:val="11"/>
    <w:pPr>
      <w:spacing w:after="560"/>
      <w:jc w:val="center"/>
    </w:pPr>
    <w:rPr>
      <w:rFonts w:asciiTheme="majorHAnsi" w:hAnsiTheme="majorHAnsi" w:eastAsiaTheme="majorEastAsia" w:cstheme="majorBidi"/>
      <w:caps/>
      <w:spacing w:val="20"/>
      <w:sz w:val="18"/>
      <w:szCs w:val="18"/>
      <w:lang w:eastAsia="zh-CN"/>
    </w:rPr>
  </w:style>
  <w:style w:type="paragraph" w:styleId="15">
    <w:name w:val="Normal (Web)"/>
    <w:basedOn w:val="1"/>
    <w:unhideWhenUsed/>
    <w:qFormat/>
    <w:uiPriority w:val="99"/>
    <w:pPr>
      <w:widowControl/>
      <w:adjustRightInd/>
      <w:spacing w:before="100" w:beforeAutospacing="1" w:after="100" w:afterAutospacing="1" w:line="240" w:lineRule="auto"/>
      <w:jc w:val="left"/>
      <w:textAlignment w:val="auto"/>
    </w:pPr>
    <w:rPr>
      <w:rFonts w:ascii="宋体" w:cs="宋体"/>
      <w:sz w:val="24"/>
      <w:szCs w:val="24"/>
      <w:lang w:bidi="ar-SA"/>
    </w:rPr>
  </w:style>
  <w:style w:type="paragraph" w:styleId="16">
    <w:name w:val="Title"/>
    <w:basedOn w:val="1"/>
    <w:next w:val="1"/>
    <w:link w:val="30"/>
    <w:qFormat/>
    <w:uiPriority w:val="10"/>
    <w:pPr>
      <w:pBdr>
        <w:top w:val="dotted" w:color="632423" w:themeColor="accent2" w:themeShade="80" w:sz="2" w:space="1"/>
        <w:bottom w:val="dotted" w:color="632423" w:themeColor="accent2" w:themeShade="80" w:sz="2" w:space="6"/>
      </w:pBdr>
      <w:spacing w:before="500" w:after="300"/>
      <w:jc w:val="center"/>
    </w:pPr>
    <w:rPr>
      <w:rFonts w:asciiTheme="majorHAnsi" w:hAnsiTheme="majorHAnsi" w:eastAsiaTheme="majorEastAsia" w:cstheme="majorBidi"/>
      <w:caps/>
      <w:color w:val="632523" w:themeColor="accent2" w:themeShade="80"/>
      <w:spacing w:val="50"/>
      <w:sz w:val="44"/>
      <w:szCs w:val="44"/>
      <w:lang w:eastAsia="zh-CN"/>
    </w:rPr>
  </w:style>
  <w:style w:type="character" w:styleId="18">
    <w:name w:val="Strong"/>
    <w:qFormat/>
    <w:uiPriority w:val="22"/>
    <w:rPr>
      <w:b/>
      <w:bCs/>
      <w:color w:val="953735" w:themeColor="accent2" w:themeShade="BF"/>
      <w:spacing w:val="5"/>
    </w:rPr>
  </w:style>
  <w:style w:type="character" w:styleId="19">
    <w:name w:val="Emphasis"/>
    <w:qFormat/>
    <w:uiPriority w:val="20"/>
    <w:rPr>
      <w:caps/>
      <w:spacing w:val="5"/>
      <w:sz w:val="20"/>
      <w:szCs w:val="20"/>
    </w:rPr>
  </w:style>
  <w:style w:type="character" w:customStyle="1" w:styleId="21">
    <w:name w:val="标题 1 Char"/>
    <w:basedOn w:val="17"/>
    <w:link w:val="2"/>
    <w:qFormat/>
    <w:uiPriority w:val="9"/>
    <w:rPr>
      <w:caps/>
      <w:color w:val="632523" w:themeColor="accent2" w:themeShade="80"/>
      <w:spacing w:val="20"/>
      <w:sz w:val="28"/>
      <w:szCs w:val="28"/>
    </w:rPr>
  </w:style>
  <w:style w:type="character" w:customStyle="1" w:styleId="22">
    <w:name w:val="标题 2 Char"/>
    <w:basedOn w:val="17"/>
    <w:link w:val="3"/>
    <w:semiHidden/>
    <w:qFormat/>
    <w:uiPriority w:val="9"/>
    <w:rPr>
      <w:caps/>
      <w:color w:val="632523" w:themeColor="accent2" w:themeShade="80"/>
      <w:spacing w:val="15"/>
      <w:sz w:val="24"/>
      <w:szCs w:val="24"/>
    </w:rPr>
  </w:style>
  <w:style w:type="character" w:customStyle="1" w:styleId="23">
    <w:name w:val="标题 3 Char"/>
    <w:basedOn w:val="17"/>
    <w:link w:val="4"/>
    <w:semiHidden/>
    <w:qFormat/>
    <w:uiPriority w:val="9"/>
    <w:rPr>
      <w:caps/>
      <w:color w:val="632523" w:themeColor="accent2" w:themeShade="80"/>
      <w:sz w:val="24"/>
      <w:szCs w:val="24"/>
    </w:rPr>
  </w:style>
  <w:style w:type="character" w:customStyle="1" w:styleId="24">
    <w:name w:val="标题 4 Char"/>
    <w:basedOn w:val="17"/>
    <w:link w:val="5"/>
    <w:semiHidden/>
    <w:qFormat/>
    <w:uiPriority w:val="9"/>
    <w:rPr>
      <w:caps/>
      <w:color w:val="632523" w:themeColor="accent2" w:themeShade="80"/>
      <w:spacing w:val="10"/>
    </w:rPr>
  </w:style>
  <w:style w:type="character" w:customStyle="1" w:styleId="25">
    <w:name w:val="标题 5 Char"/>
    <w:basedOn w:val="17"/>
    <w:link w:val="6"/>
    <w:semiHidden/>
    <w:qFormat/>
    <w:uiPriority w:val="9"/>
    <w:rPr>
      <w:caps/>
      <w:color w:val="632523" w:themeColor="accent2" w:themeShade="80"/>
      <w:spacing w:val="10"/>
    </w:rPr>
  </w:style>
  <w:style w:type="character" w:customStyle="1" w:styleId="26">
    <w:name w:val="标题 6 Char"/>
    <w:basedOn w:val="17"/>
    <w:link w:val="7"/>
    <w:semiHidden/>
    <w:qFormat/>
    <w:uiPriority w:val="9"/>
    <w:rPr>
      <w:caps/>
      <w:color w:val="953735" w:themeColor="accent2" w:themeShade="BF"/>
      <w:spacing w:val="10"/>
    </w:rPr>
  </w:style>
  <w:style w:type="character" w:customStyle="1" w:styleId="27">
    <w:name w:val="标题 7 Char"/>
    <w:basedOn w:val="17"/>
    <w:link w:val="8"/>
    <w:semiHidden/>
    <w:qFormat/>
    <w:uiPriority w:val="9"/>
    <w:rPr>
      <w:i/>
      <w:iCs/>
      <w:caps/>
      <w:color w:val="953735" w:themeColor="accent2" w:themeShade="BF"/>
      <w:spacing w:val="10"/>
    </w:rPr>
  </w:style>
  <w:style w:type="character" w:customStyle="1" w:styleId="28">
    <w:name w:val="标题 8 Char"/>
    <w:basedOn w:val="17"/>
    <w:link w:val="9"/>
    <w:semiHidden/>
    <w:qFormat/>
    <w:uiPriority w:val="9"/>
    <w:rPr>
      <w:caps/>
      <w:spacing w:val="10"/>
      <w:sz w:val="20"/>
      <w:szCs w:val="20"/>
    </w:rPr>
  </w:style>
  <w:style w:type="character" w:customStyle="1" w:styleId="29">
    <w:name w:val="标题 9 Char"/>
    <w:basedOn w:val="17"/>
    <w:link w:val="10"/>
    <w:semiHidden/>
    <w:qFormat/>
    <w:uiPriority w:val="9"/>
    <w:rPr>
      <w:i/>
      <w:iCs/>
      <w:caps/>
      <w:spacing w:val="10"/>
      <w:sz w:val="20"/>
      <w:szCs w:val="20"/>
    </w:rPr>
  </w:style>
  <w:style w:type="character" w:customStyle="1" w:styleId="30">
    <w:name w:val="标题 Char"/>
    <w:basedOn w:val="17"/>
    <w:link w:val="16"/>
    <w:qFormat/>
    <w:uiPriority w:val="10"/>
    <w:rPr>
      <w:caps/>
      <w:color w:val="632523" w:themeColor="accent2" w:themeShade="80"/>
      <w:spacing w:val="50"/>
      <w:sz w:val="44"/>
      <w:szCs w:val="44"/>
    </w:rPr>
  </w:style>
  <w:style w:type="character" w:customStyle="1" w:styleId="31">
    <w:name w:val="副标题 Char"/>
    <w:basedOn w:val="17"/>
    <w:link w:val="14"/>
    <w:qFormat/>
    <w:uiPriority w:val="11"/>
    <w:rPr>
      <w:caps/>
      <w:spacing w:val="20"/>
      <w:sz w:val="18"/>
      <w:szCs w:val="18"/>
    </w:rPr>
  </w:style>
  <w:style w:type="paragraph" w:customStyle="1" w:styleId="32">
    <w:name w:val="无间隔1"/>
    <w:basedOn w:val="1"/>
    <w:link w:val="33"/>
    <w:qFormat/>
    <w:uiPriority w:val="1"/>
    <w:rPr>
      <w:rFonts w:asciiTheme="majorHAnsi" w:hAnsiTheme="majorHAnsi" w:eastAsiaTheme="majorEastAsia" w:cstheme="majorBidi"/>
      <w:sz w:val="22"/>
      <w:szCs w:val="22"/>
      <w:lang w:eastAsia="zh-CN"/>
    </w:rPr>
  </w:style>
  <w:style w:type="character" w:customStyle="1" w:styleId="33">
    <w:name w:val="无间隔 Char"/>
    <w:basedOn w:val="17"/>
    <w:link w:val="32"/>
    <w:qFormat/>
    <w:uiPriority w:val="1"/>
  </w:style>
  <w:style w:type="paragraph" w:customStyle="1" w:styleId="34">
    <w:name w:val="列出段落1"/>
    <w:basedOn w:val="1"/>
    <w:qFormat/>
    <w:uiPriority w:val="34"/>
    <w:pPr>
      <w:spacing w:after="200" w:line="252" w:lineRule="auto"/>
      <w:ind w:left="720"/>
      <w:contextualSpacing/>
    </w:pPr>
    <w:rPr>
      <w:rFonts w:asciiTheme="majorHAnsi" w:hAnsiTheme="majorHAnsi" w:eastAsiaTheme="majorEastAsia" w:cstheme="majorBidi"/>
      <w:sz w:val="22"/>
      <w:szCs w:val="22"/>
      <w:lang w:eastAsia="zh-CN"/>
    </w:rPr>
  </w:style>
  <w:style w:type="paragraph" w:customStyle="1" w:styleId="35">
    <w:name w:val="引用1"/>
    <w:basedOn w:val="1"/>
    <w:next w:val="1"/>
    <w:link w:val="36"/>
    <w:qFormat/>
    <w:uiPriority w:val="29"/>
    <w:pPr>
      <w:spacing w:after="200" w:line="252" w:lineRule="auto"/>
    </w:pPr>
    <w:rPr>
      <w:rFonts w:asciiTheme="majorHAnsi" w:hAnsiTheme="majorHAnsi" w:eastAsiaTheme="majorEastAsia" w:cstheme="majorBidi"/>
      <w:i/>
      <w:iCs/>
      <w:sz w:val="22"/>
      <w:szCs w:val="22"/>
      <w:lang w:eastAsia="zh-CN"/>
    </w:rPr>
  </w:style>
  <w:style w:type="character" w:customStyle="1" w:styleId="36">
    <w:name w:val="引用 Char"/>
    <w:basedOn w:val="17"/>
    <w:link w:val="35"/>
    <w:qFormat/>
    <w:uiPriority w:val="29"/>
    <w:rPr>
      <w:i/>
      <w:iCs/>
    </w:rPr>
  </w:style>
  <w:style w:type="paragraph" w:customStyle="1" w:styleId="37">
    <w:name w:val="明显引用1"/>
    <w:basedOn w:val="1"/>
    <w:next w:val="1"/>
    <w:link w:val="38"/>
    <w:qFormat/>
    <w:uiPriority w:val="30"/>
    <w:pPr>
      <w:pBdr>
        <w:top w:val="dotted" w:color="632423" w:themeColor="accent2" w:themeShade="80" w:sz="2" w:space="10"/>
        <w:bottom w:val="dotted" w:color="632423" w:themeColor="accent2" w:themeShade="80" w:sz="2" w:space="4"/>
      </w:pBdr>
      <w:spacing w:before="160" w:after="200" w:line="300" w:lineRule="auto"/>
      <w:ind w:left="1440" w:right="1440"/>
    </w:pPr>
    <w:rPr>
      <w:rFonts w:asciiTheme="majorHAnsi" w:hAnsiTheme="majorHAnsi" w:eastAsiaTheme="majorEastAsia" w:cstheme="majorBidi"/>
      <w:caps/>
      <w:color w:val="632523" w:themeColor="accent2" w:themeShade="80"/>
      <w:spacing w:val="5"/>
      <w:sz w:val="20"/>
      <w:szCs w:val="20"/>
      <w:lang w:eastAsia="zh-CN"/>
    </w:rPr>
  </w:style>
  <w:style w:type="character" w:customStyle="1" w:styleId="38">
    <w:name w:val="明显引用 Char"/>
    <w:basedOn w:val="17"/>
    <w:link w:val="37"/>
    <w:qFormat/>
    <w:uiPriority w:val="30"/>
    <w:rPr>
      <w:caps/>
      <w:color w:val="632523" w:themeColor="accent2" w:themeShade="80"/>
      <w:spacing w:val="5"/>
      <w:sz w:val="20"/>
      <w:szCs w:val="20"/>
    </w:rPr>
  </w:style>
  <w:style w:type="character" w:customStyle="1" w:styleId="39">
    <w:name w:val="不明显强调1"/>
    <w:qFormat/>
    <w:uiPriority w:val="19"/>
    <w:rPr>
      <w:i/>
      <w:iCs/>
    </w:rPr>
  </w:style>
  <w:style w:type="character" w:customStyle="1" w:styleId="40">
    <w:name w:val="明显强调1"/>
    <w:qFormat/>
    <w:uiPriority w:val="21"/>
    <w:rPr>
      <w:i/>
      <w:iCs/>
      <w:caps/>
      <w:spacing w:val="10"/>
      <w:sz w:val="20"/>
      <w:szCs w:val="20"/>
    </w:rPr>
  </w:style>
  <w:style w:type="character" w:customStyle="1" w:styleId="41">
    <w:name w:val="不明显参考1"/>
    <w:basedOn w:val="17"/>
    <w:qFormat/>
    <w:uiPriority w:val="31"/>
    <w:rPr>
      <w:rFonts w:asciiTheme="minorHAnsi" w:hAnsiTheme="minorHAnsi" w:eastAsiaTheme="minorEastAsia" w:cstheme="minorBidi"/>
      <w:i/>
      <w:iCs/>
      <w:color w:val="632523" w:themeColor="accent2" w:themeShade="80"/>
    </w:rPr>
  </w:style>
  <w:style w:type="character" w:customStyle="1" w:styleId="42">
    <w:name w:val="明显参考1"/>
    <w:qFormat/>
    <w:uiPriority w:val="32"/>
    <w:rPr>
      <w:rFonts w:asciiTheme="minorHAnsi" w:hAnsiTheme="minorHAnsi" w:eastAsiaTheme="minorEastAsia" w:cstheme="minorBidi"/>
      <w:b/>
      <w:bCs/>
      <w:i/>
      <w:iCs/>
      <w:color w:val="632523" w:themeColor="accent2" w:themeShade="80"/>
    </w:rPr>
  </w:style>
  <w:style w:type="character" w:customStyle="1" w:styleId="43">
    <w:name w:val="书籍标题1"/>
    <w:qFormat/>
    <w:uiPriority w:val="33"/>
    <w:rPr>
      <w:caps/>
      <w:color w:val="632523" w:themeColor="accent2" w:themeShade="80"/>
      <w:spacing w:val="5"/>
      <w:u w:color="622423" w:themeColor="accent2" w:themeShade="7F"/>
    </w:rPr>
  </w:style>
  <w:style w:type="paragraph" w:customStyle="1" w:styleId="44">
    <w:name w:val="TOC 标题1"/>
    <w:basedOn w:val="2"/>
    <w:next w:val="1"/>
    <w:unhideWhenUsed/>
    <w:qFormat/>
    <w:uiPriority w:val="39"/>
    <w:pPr>
      <w:outlineLvl w:val="9"/>
    </w:pPr>
    <w:rPr>
      <w:lang w:bidi="en-US"/>
    </w:rPr>
  </w:style>
  <w:style w:type="character" w:customStyle="1" w:styleId="45">
    <w:name w:val="页眉 Char"/>
    <w:basedOn w:val="17"/>
    <w:link w:val="13"/>
    <w:qFormat/>
    <w:uiPriority w:val="99"/>
    <w:rPr>
      <w:sz w:val="18"/>
      <w:szCs w:val="18"/>
    </w:rPr>
  </w:style>
  <w:style w:type="character" w:customStyle="1" w:styleId="46">
    <w:name w:val="页脚 Char"/>
    <w:basedOn w:val="17"/>
    <w:link w:val="12"/>
    <w:qFormat/>
    <w:uiPriority w:val="99"/>
    <w:rPr>
      <w:sz w:val="18"/>
      <w:szCs w:val="18"/>
    </w:rPr>
  </w:style>
  <w:style w:type="table" w:customStyle="1" w:styleId="47">
    <w:name w:val="Table Normal"/>
    <w:qFormat/>
    <w:uiPriority w:val="0"/>
    <w:rPr>
      <w:rFonts w:ascii="Times New Roman" w:hAnsi="Times New Roman" w:eastAsia="宋体" w:cs="Times New Roman"/>
    </w:rPr>
    <w:tblPr>
      <w:tblLayout w:type="fixed"/>
      <w:tblCellMar>
        <w:top w:w="0" w:type="dxa"/>
        <w:left w:w="0" w:type="dxa"/>
        <w:bottom w:w="0" w:type="dxa"/>
        <w:right w:w="0" w:type="dxa"/>
      </w:tblCellMar>
    </w:tblPr>
  </w:style>
  <w:style w:type="paragraph" w:customStyle="1" w:styleId="48">
    <w:name w:val="正文 A"/>
    <w:qFormat/>
    <w:uiPriority w:val="0"/>
    <w:pPr>
      <w:widowControl w:val="0"/>
      <w:jc w:val="both"/>
    </w:pPr>
    <w:rPr>
      <w:rFonts w:ascii="Times New Roman" w:hAnsi="Times New Roman" w:cs="Arial Unicode MS" w:eastAsiaTheme="minorEastAsia"/>
      <w:color w:val="000000"/>
      <w:kern w:val="2"/>
      <w:sz w:val="21"/>
      <w:szCs w:val="21"/>
      <w:u w:val="double" w:color="000000"/>
      <w:lang w:val="en-US" w:eastAsia="zh-CN" w:bidi="ar-SA"/>
    </w:rPr>
  </w:style>
  <w:style w:type="character" w:customStyle="1" w:styleId="49">
    <w:name w:val="font01"/>
    <w:basedOn w:val="17"/>
    <w:qFormat/>
    <w:uiPriority w:val="0"/>
    <w:rPr>
      <w:rFonts w:hint="default" w:ascii="Times New Roman" w:hAnsi="Times New Roman" w:cs="Times New Roman"/>
      <w:color w:val="000000"/>
      <w:sz w:val="20"/>
      <w:szCs w:val="20"/>
      <w:u w:val="none"/>
    </w:rPr>
  </w:style>
  <w:style w:type="character" w:customStyle="1" w:styleId="50">
    <w:name w:val="font41"/>
    <w:basedOn w:val="17"/>
    <w:qFormat/>
    <w:uiPriority w:val="0"/>
    <w:rPr>
      <w:rFonts w:hint="eastAsia" w:ascii="宋体" w:hAnsi="宋体" w:eastAsia="宋体" w:cs="宋体"/>
      <w:color w:val="000000"/>
      <w:sz w:val="20"/>
      <w:szCs w:val="20"/>
      <w:u w:val="none"/>
    </w:rPr>
  </w:style>
  <w:style w:type="character" w:customStyle="1" w:styleId="51">
    <w:name w:val="apple-converted-spac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121</Words>
  <Characters>693</Characters>
  <Lines>5</Lines>
  <Paragraphs>1</Paragraphs>
  <TotalTime>2</TotalTime>
  <ScaleCrop>false</ScaleCrop>
  <LinksUpToDate>false</LinksUpToDate>
  <CharactersWithSpaces>813</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2017-03-24T09:00:00Z</dcterms:created>
  <dc:creator>AutoBVT</dc:creator>
  <cp:lastModifiedBy>王俊</cp:lastModifiedBy>
  <dcterms:modified xsi:type="dcterms:W3CDTF">2018-10-31T07:16:05Z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