
<file path=[Content_Types].xml><?xml version="1.0" encoding="utf-8"?>
<Types xmlns="http://schemas.openxmlformats.org/package/2006/content-types">
  <Default Extension="xml" ContentType="application/xml"/>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u w:val="none"/>
          <w:lang w:eastAsia="zh-CN"/>
        </w:rPr>
      </w:pPr>
      <w:r>
        <w:rPr>
          <w:rFonts w:hint="eastAsia"/>
          <w:b/>
          <w:bCs/>
          <w:sz w:val="36"/>
          <w:szCs w:val="36"/>
          <w:u w:val="none"/>
        </w:rPr>
        <w:t xml:space="preserve">  </w:t>
      </w:r>
      <w:r>
        <w:rPr>
          <w:rFonts w:hint="eastAsia" w:ascii="宋体" w:hAnsi="宋体" w:eastAsia="宋体" w:cs="宋体"/>
          <w:b/>
          <w:bCs/>
          <w:sz w:val="28"/>
          <w:szCs w:val="28"/>
          <w:u w:val="none"/>
          <w:lang w:eastAsia="zh-CN"/>
        </w:rPr>
        <w:t>附</w:t>
      </w:r>
      <w:r>
        <w:rPr>
          <w:rFonts w:hint="eastAsia" w:ascii="宋体" w:hAnsi="宋体" w:eastAsia="宋体" w:cs="宋体"/>
          <w:b/>
          <w:bCs/>
          <w:sz w:val="28"/>
          <w:szCs w:val="28"/>
          <w:highlight w:val="none"/>
          <w:u w:val="none"/>
          <w:lang w:eastAsia="zh-CN"/>
        </w:rPr>
        <w:t>件</w:t>
      </w:r>
      <w:r>
        <w:rPr>
          <w:rFonts w:hint="eastAsia" w:ascii="宋体" w:hAnsi="宋体" w:eastAsia="宋体" w:cs="宋体"/>
          <w:b/>
          <w:bCs/>
          <w:sz w:val="28"/>
          <w:szCs w:val="28"/>
          <w:highlight w:val="none"/>
          <w:u w:val="none"/>
          <w:lang w:val="en-US" w:eastAsia="zh-CN"/>
        </w:rPr>
        <w:t>2</w:t>
      </w:r>
      <w:r>
        <w:rPr>
          <w:rFonts w:hint="eastAsia" w:ascii="宋体" w:hAnsi="宋体" w:eastAsia="宋体" w:cs="宋体"/>
          <w:b/>
          <w:bCs/>
          <w:sz w:val="28"/>
          <w:szCs w:val="28"/>
          <w:u w:val="none"/>
          <w:lang w:val="en-US" w:eastAsia="zh-CN"/>
        </w:rPr>
        <w:t>：学生处</w:t>
      </w:r>
      <w:r>
        <w:rPr>
          <w:rFonts w:hint="eastAsia" w:ascii="宋体" w:hAnsi="宋体" w:eastAsia="宋体" w:cs="宋体"/>
          <w:b w:val="0"/>
          <w:bCs w:val="0"/>
          <w:sz w:val="28"/>
          <w:szCs w:val="28"/>
          <w:u w:val="none"/>
          <w:lang w:val="en-US" w:eastAsia="zh-CN"/>
        </w:rPr>
        <w:t>购置心理测评与危机干预系统</w:t>
      </w:r>
    </w:p>
    <w:tbl>
      <w:tblPr>
        <w:tblStyle w:val="47"/>
        <w:tblW w:w="10700" w:type="dxa"/>
        <w:jc w:val="center"/>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19"/>
        <w:gridCol w:w="1313"/>
        <w:gridCol w:w="2052"/>
        <w:gridCol w:w="3461"/>
        <w:gridCol w:w="793"/>
        <w:gridCol w:w="821"/>
        <w:gridCol w:w="855"/>
        <w:gridCol w:w="78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945" w:hRule="atLeast"/>
          <w:jc w:val="center"/>
        </w:trPr>
        <w:tc>
          <w:tcPr>
            <w:tcW w:w="61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rPr>
            </w:pPr>
            <w:r>
              <w:rPr>
                <w:rFonts w:cs="Times New Roman"/>
                <w:b/>
                <w:bCs/>
                <w:caps/>
                <w:u w:val="none"/>
                <w:lang w:val="zh-TW" w:eastAsia="zh-TW"/>
              </w:rPr>
              <w:t>序号</w:t>
            </w:r>
          </w:p>
        </w:tc>
        <w:tc>
          <w:tcPr>
            <w:tcW w:w="131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申购</w:t>
            </w:r>
            <w:r>
              <w:rPr>
                <w:rFonts w:cs="Times New Roman"/>
                <w:b/>
                <w:bCs/>
                <w:caps/>
                <w:u w:val="none"/>
                <w:lang w:val="zh-TW" w:eastAsia="zh-TW"/>
              </w:rPr>
              <w:t>货物名称</w:t>
            </w:r>
          </w:p>
        </w:tc>
        <w:tc>
          <w:tcPr>
            <w:tcW w:w="205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品牌/型号</w:t>
            </w:r>
          </w:p>
        </w:tc>
        <w:tc>
          <w:tcPr>
            <w:tcW w:w="3461"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技术参数及配置</w:t>
            </w:r>
          </w:p>
        </w:tc>
        <w:tc>
          <w:tcPr>
            <w:tcW w:w="793"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jc w:val="center"/>
              <w:rPr>
                <w:rFonts w:cs="Times New Roman"/>
                <w:b/>
                <w:bCs/>
                <w:caps/>
                <w:u w:val="none"/>
                <w:lang w:val="zh-TW"/>
              </w:rPr>
            </w:pPr>
            <w:r>
              <w:rPr>
                <w:rFonts w:hint="eastAsia" w:cs="Times New Roman"/>
                <w:b/>
                <w:bCs/>
                <w:caps/>
                <w:u w:val="none"/>
                <w:lang w:val="zh-TW"/>
              </w:rPr>
              <w:t>币种</w:t>
            </w:r>
          </w:p>
        </w:tc>
        <w:tc>
          <w:tcPr>
            <w:tcW w:w="821"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spacing w:line="260" w:lineRule="exact"/>
              <w:jc w:val="center"/>
              <w:rPr>
                <w:rFonts w:cs="Times New Roman"/>
                <w:b/>
                <w:bCs/>
                <w:caps/>
                <w:u w:val="none"/>
                <w:lang w:val="zh-TW" w:eastAsia="zh-TW"/>
              </w:rPr>
            </w:pPr>
            <w:r>
              <w:rPr>
                <w:rFonts w:cs="Times New Roman"/>
                <w:b/>
                <w:bCs/>
                <w:caps/>
                <w:u w:val="none"/>
                <w:lang w:val="zh-TW" w:eastAsia="zh-TW"/>
              </w:rPr>
              <w:t>单价</w:t>
            </w:r>
          </w:p>
          <w:p>
            <w:pPr>
              <w:pStyle w:val="48"/>
              <w:spacing w:line="260" w:lineRule="exact"/>
              <w:jc w:val="center"/>
              <w:rPr>
                <w:rFonts w:cs="Times New Roman"/>
              </w:rPr>
            </w:pPr>
            <w:r>
              <w:rPr>
                <w:rFonts w:cs="Times New Roman"/>
                <w:b/>
                <w:bCs/>
                <w:caps/>
                <w:u w:val="none"/>
                <w:lang w:val="zh-TW" w:eastAsia="zh-TW"/>
              </w:rPr>
              <w:t>（元）</w:t>
            </w: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b/>
                <w:bCs/>
                <w:caps/>
                <w:u w:val="none"/>
                <w:lang w:val="zh-TW" w:eastAsia="zh-TW"/>
              </w:rPr>
            </w:pPr>
            <w:r>
              <w:rPr>
                <w:rFonts w:cs="Times New Roman"/>
                <w:b/>
                <w:bCs/>
                <w:caps/>
                <w:u w:val="none"/>
                <w:lang w:val="zh-TW" w:eastAsia="zh-TW"/>
              </w:rPr>
              <w:t>数量</w:t>
            </w:r>
          </w:p>
          <w:p>
            <w:pPr>
              <w:pStyle w:val="48"/>
              <w:spacing w:line="260" w:lineRule="exact"/>
              <w:jc w:val="center"/>
              <w:rPr>
                <w:rFonts w:cs="Times New Roman"/>
              </w:rPr>
            </w:pPr>
            <w:r>
              <w:rPr>
                <w:rFonts w:hint="eastAsia" w:cs="Times New Roman"/>
                <w:b/>
                <w:bCs/>
                <w:caps/>
                <w:u w:val="none"/>
                <w:lang w:val="zh-TW"/>
              </w:rPr>
              <w:t>（单位）</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rPr>
            </w:pPr>
            <w:r>
              <w:rPr>
                <w:rFonts w:hint="eastAsia" w:cs="Times New Roman"/>
                <w:b/>
                <w:bCs/>
                <w:caps/>
                <w:u w:val="none"/>
                <w:lang w:val="zh-TW"/>
              </w:rPr>
              <w:t>小计</w:t>
            </w:r>
            <w:r>
              <w:rPr>
                <w:rFonts w:cs="Times New Roman"/>
                <w:b/>
                <w:bCs/>
                <w:caps/>
                <w:u w:val="none"/>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92" w:hRule="atLeast"/>
          <w:jc w:val="center"/>
        </w:trPr>
        <w:tc>
          <w:tcPr>
            <w:tcW w:w="61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u w:val="none"/>
                <w:lang w:val="zh-TW" w:eastAsia="zh-TW"/>
              </w:rPr>
            </w:pPr>
            <w:r>
              <w:rPr>
                <w:rFonts w:hint="eastAsia" w:ascii="宋体" w:hAnsi="宋体" w:eastAsia="宋体" w:cs="宋体"/>
                <w:b/>
                <w:bCs/>
                <w:sz w:val="21"/>
                <w:szCs w:val="21"/>
              </w:rPr>
              <w:t>1</w:t>
            </w:r>
          </w:p>
        </w:tc>
        <w:tc>
          <w:tcPr>
            <w:tcW w:w="131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u w:val="none"/>
                <w:lang w:val="zh-TW" w:eastAsia="zh-TW"/>
              </w:rPr>
            </w:pPr>
            <w:r>
              <w:rPr>
                <w:rFonts w:hint="eastAsia" w:ascii="宋体" w:hAnsi="宋体" w:eastAsia="宋体" w:cs="宋体"/>
                <w:i w:val="0"/>
                <w:color w:val="000000"/>
                <w:kern w:val="0"/>
                <w:sz w:val="20"/>
                <w:szCs w:val="20"/>
                <w:u w:val="none"/>
                <w:lang w:val="en-US" w:eastAsia="zh-CN" w:bidi="ar"/>
              </w:rPr>
              <w:t>心理测评系统</w:t>
            </w:r>
          </w:p>
        </w:tc>
        <w:tc>
          <w:tcPr>
            <w:tcW w:w="205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u w:val="none"/>
                <w:lang w:val="zh-TW" w:eastAsia="zh-CN"/>
              </w:rPr>
            </w:pPr>
            <w:r>
              <w:rPr>
                <w:rFonts w:hint="eastAsia" w:ascii="宋体" w:hAnsi="宋体" w:eastAsia="宋体" w:cs="宋体"/>
                <w:i w:val="0"/>
                <w:color w:val="000000"/>
                <w:kern w:val="0"/>
                <w:sz w:val="20"/>
                <w:szCs w:val="20"/>
                <w:u w:val="none"/>
                <w:lang w:val="en-US" w:eastAsia="zh-CN" w:bidi="ar"/>
              </w:rPr>
              <w:t>朗心心理健康教育管理系统V6.0</w:t>
            </w:r>
          </w:p>
        </w:tc>
        <w:tc>
          <w:tcPr>
            <w:tcW w:w="3461"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hint="eastAsia" w:ascii="幼圆" w:hAnsi="宋体" w:eastAsia="幼圆"/>
                <w:sz w:val="24"/>
                <w:szCs w:val="24"/>
                <w:lang w:val="en-US" w:eastAsia="zh-CN"/>
              </w:rPr>
            </w:pPr>
            <w:r>
              <w:rPr>
                <w:rFonts w:hint="eastAsia" w:ascii="幼圆" w:hAnsi="宋体" w:eastAsia="幼圆"/>
                <w:sz w:val="24"/>
                <w:szCs w:val="24"/>
                <w:lang w:val="en-US" w:eastAsia="zh-CN"/>
              </w:rPr>
              <w:t>详见附件</w:t>
            </w:r>
          </w:p>
        </w:tc>
        <w:tc>
          <w:tcPr>
            <w:tcW w:w="793"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keepNext w:val="0"/>
              <w:keepLines w:val="0"/>
              <w:widowControl/>
              <w:suppressLineNumbers w:val="0"/>
              <w:jc w:val="left"/>
              <w:textAlignment w:val="center"/>
              <w:rPr>
                <w:rFonts w:ascii="宋体" w:hAnsi="宋体" w:eastAsia="宋体" w:cs="宋体"/>
                <w:u w:val="none"/>
                <w:lang w:val="zh-TW" w:eastAsia="zh-TW"/>
              </w:rPr>
            </w:pPr>
            <w:r>
              <w:rPr>
                <w:rFonts w:hint="eastAsia" w:ascii="宋体" w:hAnsi="宋体" w:eastAsia="宋体" w:cs="宋体"/>
                <w:i w:val="0"/>
                <w:color w:val="000000"/>
                <w:kern w:val="0"/>
                <w:sz w:val="20"/>
                <w:szCs w:val="20"/>
                <w:u w:val="none"/>
                <w:lang w:val="en-US" w:eastAsia="zh-CN" w:bidi="ar"/>
              </w:rPr>
              <w:t>人民币</w:t>
            </w:r>
          </w:p>
        </w:tc>
        <w:tc>
          <w:tcPr>
            <w:tcW w:w="821"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keepNext w:val="0"/>
              <w:keepLines w:val="0"/>
              <w:widowControl/>
              <w:suppressLineNumbers w:val="0"/>
              <w:jc w:val="left"/>
              <w:textAlignment w:val="center"/>
              <w:rPr>
                <w:rFonts w:hint="eastAsia"/>
                <w:u w:val="none"/>
                <w:lang w:val="en-US" w:eastAsia="zh-CN"/>
              </w:rPr>
            </w:pPr>
            <w:r>
              <w:rPr>
                <w:rFonts w:hint="eastAsia" w:ascii="宋体" w:hAnsi="宋体" w:eastAsia="宋体" w:cs="宋体"/>
                <w:i w:val="0"/>
                <w:color w:val="000000"/>
                <w:kern w:val="0"/>
                <w:sz w:val="20"/>
                <w:szCs w:val="20"/>
                <w:u w:val="none"/>
                <w:lang w:val="en-US" w:eastAsia="zh-CN" w:bidi="ar"/>
              </w:rPr>
              <w:t>50000</w:t>
            </w: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u w:val="none"/>
                <w:lang w:val="zh-TW" w:eastAsia="zh-TW"/>
              </w:rPr>
            </w:pPr>
            <w:r>
              <w:rPr>
                <w:rFonts w:hint="eastAsia" w:ascii="宋体" w:hAnsi="宋体" w:cs="宋体"/>
                <w:bCs/>
                <w:szCs w:val="21"/>
              </w:rPr>
              <w:t>1套</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hint="eastAsia"/>
                <w:u w:val="none"/>
                <w:lang w:val="en-US" w:eastAsia="zh-CN"/>
              </w:rPr>
            </w:pPr>
            <w:r>
              <w:rPr>
                <w:rFonts w:hint="eastAsia" w:ascii="宋体" w:hAnsi="宋体" w:eastAsia="宋体" w:cs="宋体"/>
                <w:i w:val="0"/>
                <w:color w:val="000000"/>
                <w:kern w:val="0"/>
                <w:sz w:val="20"/>
                <w:szCs w:val="20"/>
                <w:u w:val="none"/>
                <w:lang w:val="en-US" w:eastAsia="zh-CN" w:bidi="ar"/>
              </w:rPr>
              <w:t>50000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92" w:hRule="atLeast"/>
          <w:jc w:val="center"/>
        </w:trPr>
        <w:tc>
          <w:tcPr>
            <w:tcW w:w="61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w:t>
            </w:r>
          </w:p>
        </w:tc>
        <w:tc>
          <w:tcPr>
            <w:tcW w:w="131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b/>
                <w:bCs/>
                <w:sz w:val="21"/>
                <w:szCs w:val="21"/>
                <w:lang w:eastAsia="zh-CN"/>
              </w:rPr>
            </w:pPr>
            <w:r>
              <w:rPr>
                <w:rFonts w:hint="eastAsia" w:ascii="宋体" w:hAnsi="宋体" w:eastAsia="宋体" w:cs="宋体"/>
                <w:i w:val="0"/>
                <w:color w:val="000000"/>
                <w:kern w:val="0"/>
                <w:sz w:val="20"/>
                <w:szCs w:val="20"/>
                <w:u w:val="none"/>
                <w:lang w:val="en-US" w:eastAsia="zh-CN" w:bidi="ar"/>
              </w:rPr>
              <w:t>心理危机干预系统</w:t>
            </w:r>
          </w:p>
        </w:tc>
        <w:tc>
          <w:tcPr>
            <w:tcW w:w="205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ascii="宋体" w:hAnsi="宋体" w:eastAsia="宋体" w:cs="宋体"/>
                <w:u w:val="none"/>
                <w:lang w:val="zh-TW" w:eastAsia="zh-TW"/>
              </w:rPr>
            </w:pPr>
            <w:r>
              <w:rPr>
                <w:rFonts w:hint="eastAsia" w:ascii="宋体" w:hAnsi="宋体" w:eastAsia="宋体" w:cs="宋体"/>
                <w:i w:val="0"/>
                <w:color w:val="000000"/>
                <w:kern w:val="0"/>
                <w:sz w:val="20"/>
                <w:szCs w:val="20"/>
                <w:u w:val="none"/>
                <w:lang w:val="en-US" w:eastAsia="zh-CN" w:bidi="ar"/>
              </w:rPr>
              <w:t>朗心心理危机干预管理系统V6.0</w:t>
            </w:r>
          </w:p>
        </w:tc>
        <w:tc>
          <w:tcPr>
            <w:tcW w:w="3461"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ascii="幼圆" w:hAnsi="宋体" w:eastAsia="幼圆"/>
                <w:sz w:val="24"/>
                <w:szCs w:val="24"/>
              </w:rPr>
            </w:pPr>
            <w:r>
              <w:rPr>
                <w:rFonts w:hint="eastAsia" w:ascii="幼圆" w:hAnsi="宋体" w:eastAsia="幼圆"/>
                <w:sz w:val="24"/>
                <w:szCs w:val="24"/>
                <w:lang w:val="en-US" w:eastAsia="zh-CN"/>
              </w:rPr>
              <w:t>详见附件</w:t>
            </w:r>
          </w:p>
        </w:tc>
        <w:tc>
          <w:tcPr>
            <w:tcW w:w="793"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人民币</w:t>
            </w:r>
          </w:p>
        </w:tc>
        <w:tc>
          <w:tcPr>
            <w:tcW w:w="821"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b/>
                <w:bCs/>
                <w:sz w:val="21"/>
                <w:szCs w:val="21"/>
                <w:lang w:val="en-US" w:eastAsia="zh-CN"/>
              </w:rPr>
            </w:pPr>
            <w:r>
              <w:rPr>
                <w:rFonts w:hint="eastAsia" w:ascii="宋体" w:hAnsi="宋体" w:eastAsia="宋体" w:cs="宋体"/>
                <w:i w:val="0"/>
                <w:color w:val="000000"/>
                <w:kern w:val="0"/>
                <w:sz w:val="20"/>
                <w:szCs w:val="20"/>
                <w:u w:val="none"/>
                <w:lang w:val="en-US" w:eastAsia="zh-CN" w:bidi="ar"/>
              </w:rPr>
              <w:t>40000</w:t>
            </w: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ind w:firstLine="120" w:firstLineChars="50"/>
              <w:rPr>
                <w:rFonts w:hint="eastAsia" w:ascii="宋体" w:hAnsi="宋体" w:eastAsia="宋体" w:cs="宋体"/>
                <w:b/>
                <w:bCs/>
                <w:sz w:val="21"/>
                <w:szCs w:val="21"/>
                <w:lang w:val="en-US" w:eastAsia="zh-CN"/>
              </w:rPr>
            </w:pPr>
            <w:r>
              <w:rPr>
                <w:rFonts w:hint="eastAsia" w:ascii="宋体" w:hAnsi="宋体" w:cs="宋体"/>
                <w:bCs/>
                <w:szCs w:val="21"/>
              </w:rPr>
              <w:t>1套</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b/>
                <w:bCs/>
                <w:sz w:val="21"/>
                <w:szCs w:val="21"/>
                <w:lang w:val="en-US" w:eastAsia="zh-CN"/>
              </w:rPr>
            </w:pPr>
            <w:r>
              <w:rPr>
                <w:rFonts w:hint="eastAsia" w:ascii="宋体" w:hAnsi="宋体" w:eastAsia="宋体" w:cs="宋体"/>
                <w:i w:val="0"/>
                <w:color w:val="000000"/>
                <w:kern w:val="0"/>
                <w:sz w:val="20"/>
                <w:szCs w:val="20"/>
                <w:u w:val="none"/>
                <w:lang w:val="en-US" w:eastAsia="zh-CN" w:bidi="ar"/>
              </w:rPr>
              <w:t>40000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97" w:hRule="atLeast"/>
          <w:jc w:val="center"/>
        </w:trPr>
        <w:tc>
          <w:tcPr>
            <w:tcW w:w="9914"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jc w:val="center"/>
              <w:rPr>
                <w:color w:val="000000"/>
                <w:kern w:val="2"/>
                <w:sz w:val="21"/>
                <w:szCs w:val="21"/>
                <w:u w:color="000000"/>
              </w:rPr>
            </w:pPr>
            <w:r>
              <w:rPr>
                <w:rFonts w:hint="eastAsia"/>
                <w:color w:val="000000"/>
                <w:kern w:val="2"/>
                <w:sz w:val="21"/>
                <w:szCs w:val="21"/>
                <w:u w:color="000000"/>
              </w:rPr>
              <w:t>合计</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kern w:val="2"/>
                <w:sz w:val="21"/>
                <w:szCs w:val="21"/>
                <w:u w:color="000000"/>
                <w:lang w:eastAsia="zh-CN"/>
              </w:rPr>
            </w:pPr>
            <w:r>
              <w:rPr>
                <w:rFonts w:hint="eastAsia" w:ascii="宋体" w:hAnsi="宋体" w:eastAsia="宋体" w:cs="宋体"/>
                <w:b/>
                <w:bCs/>
                <w:sz w:val="21"/>
                <w:szCs w:val="21"/>
                <w:lang w:val="en-US" w:eastAsia="zh-CN"/>
              </w:rPr>
              <w:t>90000</w:t>
            </w:r>
          </w:p>
        </w:tc>
      </w:tr>
    </w:tbl>
    <w:p>
      <w:pPr>
        <w:pStyle w:val="48"/>
        <w:widowControl/>
        <w:ind w:firstLine="1050" w:firstLineChars="500"/>
        <w:jc w:val="left"/>
        <w:rPr>
          <w:rFonts w:hint="eastAsia" w:cs="Times New Roman"/>
          <w:u w:val="none"/>
          <w:lang w:val="zh-TW"/>
        </w:rPr>
      </w:pPr>
    </w:p>
    <w:p>
      <w:pPr>
        <w:spacing w:line="360" w:lineRule="auto"/>
        <w:ind w:firstLine="720" w:firstLineChars="300"/>
        <w:rPr>
          <w:rFonts w:hint="eastAsia" w:cs="Times New Roman"/>
          <w:highlight w:val="cyan"/>
          <w:u w:val="none"/>
          <w:lang w:val="zh-TW"/>
        </w:rPr>
      </w:pPr>
      <w:r>
        <w:rPr>
          <w:rFonts w:hint="eastAsia" w:cs="Times New Roman"/>
          <w:u w:val="none"/>
          <w:lang w:val="zh-TW"/>
        </w:rPr>
        <w:t>注：以上报价包含了</w:t>
      </w:r>
      <w:r>
        <w:rPr>
          <w:rFonts w:hint="eastAsia" w:cs="Times New Roman"/>
          <w:u w:val="none"/>
          <w:lang w:val="zh-TW" w:eastAsia="zh-CN"/>
        </w:rPr>
        <w:t>税费。</w:t>
      </w:r>
    </w:p>
    <w:p>
      <w:pPr>
        <w:pStyle w:val="48"/>
        <w:widowControl/>
        <w:ind w:firstLine="1050" w:firstLineChars="500"/>
        <w:jc w:val="left"/>
        <w:rPr>
          <w:rFonts w:hint="eastAsia" w:cs="Times New Roman"/>
          <w:u w:val="none"/>
          <w:lang w:val="zh-TW"/>
        </w:rPr>
      </w:pPr>
    </w:p>
    <w:p>
      <w:pPr>
        <w:pStyle w:val="48"/>
        <w:widowControl/>
        <w:ind w:firstLine="1050" w:firstLineChars="500"/>
        <w:jc w:val="left"/>
        <w:rPr>
          <w:rFonts w:hint="eastAsia" w:cs="Times New Roman"/>
          <w:u w:val="none"/>
          <w:lang w:val="zh-TW"/>
        </w:rPr>
      </w:pPr>
    </w:p>
    <w:p>
      <w:pPr>
        <w:pStyle w:val="48"/>
        <w:widowControl/>
        <w:ind w:firstLine="1050" w:firstLineChars="500"/>
        <w:jc w:val="left"/>
        <w:rPr>
          <w:rFonts w:hint="eastAsia" w:cs="Times New Roman"/>
          <w:u w:val="none"/>
          <w:lang w:val="zh-TW"/>
        </w:rPr>
      </w:pPr>
      <w:r>
        <w:rPr>
          <w:rFonts w:hint="eastAsia" w:cs="Times New Roman"/>
          <w:u w:val="none"/>
          <w:lang w:val="zh-TW"/>
        </w:rPr>
        <w:br w:type="page"/>
      </w:r>
    </w:p>
    <w:p>
      <w:pPr>
        <w:pStyle w:val="48"/>
        <w:widowControl/>
        <w:ind w:firstLine="1050" w:firstLineChars="500"/>
        <w:jc w:val="left"/>
        <w:rPr>
          <w:rFonts w:hint="eastAsia" w:cs="Times New Roman" w:eastAsiaTheme="minorEastAsia"/>
          <w:u w:val="none"/>
          <w:lang w:val="zh-TW" w:eastAsia="zh-CN"/>
        </w:rPr>
      </w:pPr>
      <w:r>
        <w:rPr>
          <w:rFonts w:hint="eastAsia" w:cs="Times New Roman"/>
          <w:u w:val="none"/>
          <w:lang w:val="zh-TW" w:eastAsia="zh-CN"/>
        </w:rPr>
        <w:t>附件：</w:t>
      </w:r>
    </w:p>
    <w:tbl>
      <w:tblPr>
        <w:tblStyle w:val="20"/>
        <w:tblpPr w:leftFromText="180" w:rightFromText="180" w:vertAnchor="text" w:horzAnchor="margin" w:tblpY="1"/>
        <w:tblW w:w="15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
        <w:gridCol w:w="1070"/>
        <w:gridCol w:w="580"/>
        <w:gridCol w:w="646"/>
        <w:gridCol w:w="10170"/>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418" w:type="dxa"/>
            <w:shd w:val="clear" w:color="auto" w:fill="D9D9D9"/>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序号</w:t>
            </w:r>
          </w:p>
        </w:tc>
        <w:tc>
          <w:tcPr>
            <w:tcW w:w="1070" w:type="dxa"/>
            <w:shd w:val="clear" w:color="auto" w:fill="D9D9D9"/>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产品名称</w:t>
            </w:r>
          </w:p>
        </w:tc>
        <w:tc>
          <w:tcPr>
            <w:tcW w:w="580" w:type="dxa"/>
            <w:shd w:val="clear" w:color="auto" w:fill="D9D9D9"/>
            <w:vAlign w:val="center"/>
          </w:tcPr>
          <w:p>
            <w:pPr>
              <w:spacing w:line="400" w:lineRule="exact"/>
              <w:jc w:val="center"/>
              <w:rPr>
                <w:rFonts w:ascii="宋体" w:hAnsi="宋体" w:eastAsia="宋体"/>
                <w:b/>
                <w:sz w:val="18"/>
                <w:szCs w:val="18"/>
              </w:rPr>
            </w:pPr>
            <w:r>
              <w:rPr>
                <w:rFonts w:hint="eastAsia" w:ascii="宋体" w:hAnsi="宋体" w:eastAsia="宋体"/>
                <w:b/>
                <w:sz w:val="18"/>
                <w:szCs w:val="18"/>
                <w:lang w:eastAsia="zh-CN"/>
              </w:rPr>
              <w:t>品牌</w:t>
            </w:r>
            <w:r>
              <w:rPr>
                <w:rFonts w:hint="eastAsia" w:ascii="宋体" w:hAnsi="宋体" w:eastAsia="宋体"/>
                <w:b/>
                <w:sz w:val="18"/>
                <w:szCs w:val="18"/>
                <w:lang w:val="en-US" w:eastAsia="zh-CN"/>
              </w:rPr>
              <w:t>/</w:t>
            </w:r>
            <w:r>
              <w:rPr>
                <w:rFonts w:hint="eastAsia" w:ascii="宋体" w:hAnsi="宋体" w:eastAsia="宋体"/>
                <w:b/>
                <w:sz w:val="18"/>
                <w:szCs w:val="18"/>
              </w:rPr>
              <w:t>型号</w:t>
            </w:r>
          </w:p>
        </w:tc>
        <w:tc>
          <w:tcPr>
            <w:tcW w:w="646" w:type="dxa"/>
            <w:shd w:val="clear" w:color="auto" w:fill="D9D9D9"/>
          </w:tcPr>
          <w:p>
            <w:pPr>
              <w:spacing w:line="400" w:lineRule="exact"/>
              <w:jc w:val="center"/>
              <w:rPr>
                <w:rFonts w:ascii="宋体" w:hAnsi="宋体" w:eastAsia="宋体"/>
                <w:b/>
                <w:sz w:val="18"/>
                <w:szCs w:val="18"/>
              </w:rPr>
            </w:pPr>
            <w:r>
              <w:rPr>
                <w:rFonts w:hint="eastAsia" w:ascii="宋体" w:hAnsi="宋体" w:eastAsia="宋体"/>
                <w:b/>
                <w:sz w:val="18"/>
                <w:szCs w:val="18"/>
              </w:rPr>
              <w:t>使用年限</w:t>
            </w:r>
          </w:p>
        </w:tc>
        <w:tc>
          <w:tcPr>
            <w:tcW w:w="10170" w:type="dxa"/>
            <w:shd w:val="clear" w:color="auto" w:fill="D9D9D9"/>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功能参数</w:t>
            </w:r>
          </w:p>
        </w:tc>
        <w:tc>
          <w:tcPr>
            <w:tcW w:w="2468" w:type="dxa"/>
            <w:shd w:val="clear" w:color="auto" w:fill="D9D9D9"/>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产品图片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418" w:type="dxa"/>
            <w:shd w:val="clear" w:color="auto" w:fill="auto"/>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1</w:t>
            </w:r>
          </w:p>
        </w:tc>
        <w:tc>
          <w:tcPr>
            <w:tcW w:w="1070" w:type="dxa"/>
            <w:shd w:val="clear" w:color="auto" w:fill="auto"/>
            <w:vAlign w:val="center"/>
          </w:tcPr>
          <w:p>
            <w:pPr>
              <w:pStyle w:val="3"/>
              <w:spacing w:line="400" w:lineRule="exact"/>
              <w:rPr>
                <w:rFonts w:ascii="宋体" w:hAnsi="宋体"/>
                <w:szCs w:val="18"/>
                <w:lang w:val="en-US" w:eastAsia="zh-CN"/>
              </w:rPr>
            </w:pPr>
            <w:bookmarkStart w:id="0" w:name="_Toc523233131"/>
            <w:r>
              <w:rPr>
                <w:rFonts w:hint="eastAsia" w:ascii="宋体" w:hAnsi="宋体"/>
                <w:szCs w:val="18"/>
              </w:rPr>
              <w:t>心理健康教育管理系统</w:t>
            </w:r>
            <w:r>
              <w:rPr>
                <w:rFonts w:ascii="宋体" w:hAnsi="宋体"/>
                <w:szCs w:val="18"/>
              </w:rPr>
              <w:t>V6.0</w:t>
            </w:r>
            <w:bookmarkEnd w:id="0"/>
          </w:p>
        </w:tc>
        <w:tc>
          <w:tcPr>
            <w:tcW w:w="580" w:type="dxa"/>
            <w:shd w:val="clear" w:color="auto" w:fill="auto"/>
            <w:vAlign w:val="center"/>
          </w:tcPr>
          <w:p>
            <w:pPr>
              <w:spacing w:line="400" w:lineRule="exact"/>
              <w:jc w:val="center"/>
              <w:rPr>
                <w:rFonts w:ascii="宋体" w:hAnsi="宋体" w:eastAsia="宋体"/>
                <w:b/>
                <w:sz w:val="18"/>
                <w:szCs w:val="18"/>
              </w:rPr>
            </w:pPr>
            <w:r>
              <w:rPr>
                <w:rFonts w:hint="eastAsia" w:ascii="宋体" w:hAnsi="宋体" w:eastAsia="宋体"/>
                <w:b/>
                <w:sz w:val="18"/>
                <w:szCs w:val="18"/>
                <w:lang w:eastAsia="zh-CN"/>
              </w:rPr>
              <w:t>北京朗心致远科技有限公司</w:t>
            </w:r>
            <w:r>
              <w:rPr>
                <w:rFonts w:ascii="宋体" w:hAnsi="宋体" w:eastAsia="宋体"/>
                <w:b/>
                <w:sz w:val="18"/>
                <w:szCs w:val="18"/>
              </w:rPr>
              <w:t>V6.0</w:t>
            </w:r>
          </w:p>
        </w:tc>
        <w:tc>
          <w:tcPr>
            <w:tcW w:w="646" w:type="dxa"/>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SaaS云模式</w:t>
            </w:r>
          </w:p>
          <w:p>
            <w:pPr>
              <w:spacing w:line="400" w:lineRule="exact"/>
              <w:jc w:val="center"/>
              <w:rPr>
                <w:rFonts w:ascii="宋体" w:hAnsi="宋体" w:eastAsia="宋体"/>
                <w:b/>
                <w:sz w:val="18"/>
                <w:szCs w:val="18"/>
              </w:rPr>
            </w:pPr>
            <w:r>
              <w:rPr>
                <w:rFonts w:hint="eastAsia" w:ascii="宋体" w:hAnsi="宋体" w:eastAsia="宋体"/>
                <w:b/>
                <w:sz w:val="18"/>
                <w:szCs w:val="18"/>
              </w:rPr>
              <w:t>1</w:t>
            </w:r>
            <w:r>
              <w:rPr>
                <w:rFonts w:ascii="宋体" w:hAnsi="宋体" w:eastAsia="宋体"/>
                <w:b/>
                <w:sz w:val="18"/>
                <w:szCs w:val="18"/>
              </w:rPr>
              <w:t>0</w:t>
            </w:r>
            <w:r>
              <w:rPr>
                <w:rFonts w:hint="eastAsia" w:ascii="宋体" w:hAnsi="宋体" w:eastAsia="宋体"/>
                <w:b/>
                <w:sz w:val="18"/>
                <w:szCs w:val="18"/>
              </w:rPr>
              <w:t>年</w:t>
            </w:r>
          </w:p>
        </w:tc>
        <w:tc>
          <w:tcPr>
            <w:tcW w:w="10170" w:type="dxa"/>
            <w:shd w:val="clear" w:color="auto" w:fill="auto"/>
            <w:vAlign w:val="center"/>
          </w:tcPr>
          <w:p>
            <w:pPr>
              <w:spacing w:line="400" w:lineRule="exact"/>
              <w:rPr>
                <w:rFonts w:ascii="宋体" w:hAnsi="宋体" w:eastAsia="宋体"/>
                <w:sz w:val="18"/>
                <w:szCs w:val="18"/>
              </w:rPr>
            </w:pPr>
            <w:r>
              <w:rPr>
                <w:rFonts w:hint="eastAsia" w:ascii="宋体" w:hAnsi="宋体" w:eastAsia="宋体"/>
                <w:b/>
                <w:sz w:val="18"/>
                <w:szCs w:val="18"/>
              </w:rPr>
              <w:t>技术描述：</w:t>
            </w:r>
            <w:r>
              <w:rPr>
                <w:rFonts w:ascii="宋体" w:hAnsi="宋体" w:eastAsia="宋体"/>
                <w:sz w:val="18"/>
                <w:szCs w:val="18"/>
              </w:rPr>
              <w:t>B/S</w:t>
            </w:r>
            <w:r>
              <w:rPr>
                <w:rFonts w:hint="eastAsia" w:ascii="宋体" w:hAnsi="宋体" w:eastAsia="宋体"/>
                <w:sz w:val="18"/>
                <w:szCs w:val="18"/>
              </w:rPr>
              <w:t>架构，基于微软</w:t>
            </w:r>
            <w:r>
              <w:rPr>
                <w:rFonts w:ascii="宋体" w:hAnsi="宋体" w:eastAsia="宋体"/>
                <w:sz w:val="18"/>
                <w:szCs w:val="18"/>
              </w:rPr>
              <w:t>.NET4.5</w:t>
            </w:r>
            <w:r>
              <w:rPr>
                <w:rFonts w:hint="eastAsia" w:ascii="宋体" w:hAnsi="宋体" w:eastAsia="宋体"/>
                <w:sz w:val="18"/>
                <w:szCs w:val="18"/>
              </w:rPr>
              <w:t>平台开发，</w:t>
            </w:r>
            <w:r>
              <w:rPr>
                <w:rFonts w:ascii="宋体" w:hAnsi="宋体" w:eastAsia="宋体"/>
                <w:sz w:val="18"/>
                <w:szCs w:val="18"/>
              </w:rPr>
              <w:t>SQL2005</w:t>
            </w:r>
            <w:r>
              <w:rPr>
                <w:rFonts w:hint="eastAsia" w:ascii="宋体" w:hAnsi="宋体" w:eastAsia="宋体"/>
                <w:sz w:val="18"/>
                <w:szCs w:val="18"/>
              </w:rPr>
              <w:t>数据库。</w:t>
            </w:r>
          </w:p>
          <w:p>
            <w:pPr>
              <w:spacing w:line="400" w:lineRule="exact"/>
              <w:rPr>
                <w:rFonts w:ascii="宋体" w:hAnsi="宋体" w:eastAsia="宋体"/>
                <w:sz w:val="18"/>
                <w:szCs w:val="18"/>
              </w:rPr>
            </w:pPr>
            <w:r>
              <w:rPr>
                <w:rFonts w:hint="eastAsia" w:ascii="宋体" w:hAnsi="宋体" w:eastAsia="宋体"/>
                <w:b/>
                <w:sz w:val="18"/>
                <w:szCs w:val="18"/>
              </w:rPr>
              <w:t>功能模块：</w:t>
            </w:r>
            <w:r>
              <w:rPr>
                <w:rFonts w:hint="eastAsia" w:ascii="宋体" w:hAnsi="宋体" w:eastAsia="宋体"/>
                <w:sz w:val="18"/>
                <w:szCs w:val="18"/>
              </w:rPr>
              <w:t>前台测评界面包含参与测评、参与调查、在线咨询、预约咨询、测评记录、调查记录、咨询记录、预约记录等功能模块。后台管理界面包含测评管理、预警分析、量表管理、咨询预约、咨询统管、个案管理、问卷调查、用户管理、系统管理、个人中心功能模块。</w:t>
            </w:r>
          </w:p>
          <w:p>
            <w:pPr>
              <w:spacing w:line="400" w:lineRule="exact"/>
              <w:rPr>
                <w:rFonts w:ascii="宋体" w:hAnsi="宋体" w:eastAsia="宋体"/>
                <w:b/>
                <w:sz w:val="18"/>
                <w:szCs w:val="18"/>
              </w:rPr>
            </w:pPr>
            <w:r>
              <w:rPr>
                <w:rFonts w:hint="eastAsia" w:ascii="宋体" w:hAnsi="宋体" w:eastAsia="宋体"/>
                <w:b/>
                <w:sz w:val="18"/>
                <w:szCs w:val="18"/>
              </w:rPr>
              <w:t>功能特点：</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1</w:t>
            </w:r>
            <w:r>
              <w:rPr>
                <w:rFonts w:hint="eastAsia" w:ascii="宋体" w:hAnsi="宋体" w:eastAsia="宋体"/>
                <w:b/>
                <w:sz w:val="18"/>
                <w:szCs w:val="18"/>
              </w:rPr>
              <w:t>、支持手机移动端访问：</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）系统基于移动互联网设计，满足手机、平板、电脑多平台运行，用户通过手机、平板、电脑均可访问系统。</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）用户通过手机、平板等移动设备扫码即可登录系统，完成心理测试、报告查询、在线咨询、网上预约、网络调查等功能。</w:t>
            </w:r>
          </w:p>
          <w:p>
            <w:pPr>
              <w:spacing w:line="400" w:lineRule="exact"/>
              <w:rPr>
                <w:rFonts w:ascii="宋体" w:hAnsi="宋体" w:eastAsia="宋体"/>
                <w:sz w:val="18"/>
                <w:szCs w:val="18"/>
              </w:rPr>
            </w:pPr>
            <w:r>
              <w:rPr>
                <w:rFonts w:ascii="宋体" w:hAnsi="宋体" w:eastAsia="宋体"/>
                <w:sz w:val="18"/>
                <w:szCs w:val="18"/>
              </w:rPr>
              <w:t>3</w:t>
            </w:r>
            <w:r>
              <w:rPr>
                <w:rFonts w:hint="eastAsia" w:ascii="宋体" w:hAnsi="宋体" w:eastAsia="宋体"/>
                <w:sz w:val="18"/>
                <w:szCs w:val="18"/>
              </w:rPr>
              <w:t>）支持微信访问，用户通过微信即可打开测评系统。借助微信平台为咨询师与服务对象之间构建更好的沟通和管理模式。</w:t>
            </w:r>
          </w:p>
          <w:p>
            <w:pPr>
              <w:spacing w:line="400" w:lineRule="exact"/>
              <w:rPr>
                <w:rFonts w:ascii="宋体" w:hAnsi="宋体" w:eastAsia="宋体"/>
                <w:b/>
                <w:sz w:val="18"/>
                <w:szCs w:val="18"/>
              </w:rPr>
            </w:pPr>
            <w:r>
              <w:rPr>
                <w:rFonts w:ascii="宋体" w:hAnsi="宋体" w:eastAsia="宋体"/>
                <w:b/>
                <w:sz w:val="18"/>
                <w:szCs w:val="18"/>
              </w:rPr>
              <w:t>2</w:t>
            </w:r>
            <w:r>
              <w:rPr>
                <w:rFonts w:hint="eastAsia" w:ascii="宋体" w:hAnsi="宋体" w:eastAsia="宋体"/>
                <w:b/>
                <w:sz w:val="18"/>
                <w:szCs w:val="18"/>
              </w:rPr>
              <w:t>、在线测评人数无忧：</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）系统基于</w:t>
            </w:r>
            <w:r>
              <w:rPr>
                <w:rFonts w:ascii="宋体" w:hAnsi="宋体" w:eastAsia="宋体"/>
                <w:sz w:val="18"/>
                <w:szCs w:val="18"/>
              </w:rPr>
              <w:t>B/S</w:t>
            </w:r>
            <w:r>
              <w:rPr>
                <w:rFonts w:hint="eastAsia" w:ascii="宋体" w:hAnsi="宋体" w:eastAsia="宋体"/>
                <w:sz w:val="18"/>
                <w:szCs w:val="18"/>
              </w:rPr>
              <w:t>架构，采用</w:t>
            </w:r>
            <w:r>
              <w:rPr>
                <w:rFonts w:ascii="宋体" w:hAnsi="宋体" w:eastAsia="宋体"/>
                <w:sz w:val="18"/>
                <w:szCs w:val="18"/>
              </w:rPr>
              <w:t>Internet/intranet</w:t>
            </w:r>
            <w:r>
              <w:rPr>
                <w:rFonts w:hint="eastAsia" w:ascii="宋体" w:hAnsi="宋体" w:eastAsia="宋体"/>
                <w:sz w:val="18"/>
                <w:szCs w:val="18"/>
              </w:rPr>
              <w:t>网络设计，可运行于局域网（校园网）和互联网。安全性高，稳定性强，既满足在心理咨询室、局域网和因特网上同时进行团体测评，也可进行个体测评筛查。</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）系统采用数据交互优化技术，完美兼容</w:t>
            </w:r>
            <w:r>
              <w:rPr>
                <w:rFonts w:ascii="宋体" w:hAnsi="宋体" w:eastAsia="宋体"/>
                <w:sz w:val="18"/>
                <w:szCs w:val="18"/>
              </w:rPr>
              <w:t>Firefox</w:t>
            </w:r>
            <w:r>
              <w:rPr>
                <w:rFonts w:hint="eastAsia" w:ascii="宋体" w:hAnsi="宋体" w:eastAsia="宋体"/>
                <w:sz w:val="18"/>
                <w:szCs w:val="18"/>
              </w:rPr>
              <w:t>、</w:t>
            </w:r>
            <w:r>
              <w:rPr>
                <w:rFonts w:ascii="宋体" w:hAnsi="宋体" w:eastAsia="宋体"/>
                <w:sz w:val="18"/>
                <w:szCs w:val="18"/>
              </w:rPr>
              <w:t>Opera</w:t>
            </w:r>
            <w:r>
              <w:rPr>
                <w:rFonts w:hint="eastAsia" w:ascii="宋体" w:hAnsi="宋体" w:eastAsia="宋体"/>
                <w:sz w:val="18"/>
                <w:szCs w:val="18"/>
              </w:rPr>
              <w:t>、</w:t>
            </w:r>
            <w:r>
              <w:rPr>
                <w:rFonts w:ascii="宋体" w:hAnsi="宋体" w:eastAsia="宋体"/>
                <w:sz w:val="18"/>
                <w:szCs w:val="18"/>
              </w:rPr>
              <w:t>Chrome</w:t>
            </w:r>
            <w:r>
              <w:rPr>
                <w:rFonts w:hint="eastAsia" w:ascii="宋体" w:hAnsi="宋体" w:eastAsia="宋体"/>
                <w:sz w:val="18"/>
                <w:szCs w:val="18"/>
              </w:rPr>
              <w:t>、</w:t>
            </w:r>
            <w:r>
              <w:rPr>
                <w:rFonts w:ascii="宋体" w:hAnsi="宋体" w:eastAsia="宋体"/>
                <w:sz w:val="18"/>
                <w:szCs w:val="18"/>
              </w:rPr>
              <w:t>IE</w:t>
            </w:r>
            <w:r>
              <w:rPr>
                <w:rFonts w:hint="eastAsia" w:ascii="宋体" w:hAnsi="宋体" w:eastAsia="宋体"/>
                <w:sz w:val="18"/>
                <w:szCs w:val="18"/>
              </w:rPr>
              <w:t>等主流浏览器。</w:t>
            </w:r>
          </w:p>
          <w:p>
            <w:pPr>
              <w:spacing w:line="400" w:lineRule="exact"/>
              <w:rPr>
                <w:rFonts w:ascii="宋体" w:hAnsi="宋体" w:eastAsia="宋体"/>
                <w:sz w:val="18"/>
                <w:szCs w:val="18"/>
              </w:rPr>
            </w:pPr>
            <w:r>
              <w:rPr>
                <w:rFonts w:ascii="宋体" w:hAnsi="宋体" w:eastAsia="宋体"/>
                <w:sz w:val="18"/>
                <w:szCs w:val="18"/>
              </w:rPr>
              <w:t>3</w:t>
            </w:r>
            <w:r>
              <w:rPr>
                <w:rFonts w:hint="eastAsia" w:ascii="宋体" w:hAnsi="宋体" w:eastAsia="宋体"/>
                <w:sz w:val="18"/>
                <w:szCs w:val="18"/>
              </w:rPr>
              <w:t>）支持几千人同时在线测评，测评后即时生成测评报告，报告可查看、批量导出。充分满足大规模团体测评工作需求。</w:t>
            </w:r>
          </w:p>
          <w:p>
            <w:pPr>
              <w:spacing w:line="400" w:lineRule="exact"/>
              <w:rPr>
                <w:rFonts w:ascii="宋体" w:hAnsi="宋体" w:eastAsia="宋体"/>
                <w:sz w:val="18"/>
                <w:szCs w:val="18"/>
              </w:rPr>
            </w:pPr>
            <w:r>
              <w:rPr>
                <w:rFonts w:ascii="宋体" w:hAnsi="宋体" w:eastAsia="宋体"/>
                <w:sz w:val="18"/>
                <w:szCs w:val="18"/>
              </w:rPr>
              <w:t>4</w:t>
            </w:r>
            <w:r>
              <w:rPr>
                <w:rFonts w:hint="eastAsia" w:ascii="宋体" w:hAnsi="宋体" w:eastAsia="宋体"/>
                <w:sz w:val="18"/>
                <w:szCs w:val="18"/>
              </w:rPr>
              <w:t>）批量团体测试后，即可进行测评档案查询操作，进行个体预警、团体预警筛查操作。</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3</w:t>
            </w:r>
            <w:r>
              <w:rPr>
                <w:rFonts w:hint="eastAsia" w:ascii="宋体" w:hAnsi="宋体" w:eastAsia="宋体"/>
                <w:b/>
                <w:sz w:val="18"/>
                <w:szCs w:val="18"/>
              </w:rPr>
              <w:t>、系统数据安全：</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）支持在线实时数据备份、还原等操作。</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）备份的数据可下载到本地计算机，实现异地灾备功能，确保系统数据安全，避免宝贵的测评数据丢失。</w:t>
            </w:r>
          </w:p>
          <w:p>
            <w:pPr>
              <w:spacing w:line="400" w:lineRule="exact"/>
              <w:rPr>
                <w:rFonts w:ascii="宋体" w:hAnsi="宋体" w:eastAsia="宋体"/>
                <w:sz w:val="18"/>
                <w:szCs w:val="18"/>
              </w:rPr>
            </w:pPr>
            <w:r>
              <w:rPr>
                <w:rFonts w:hint="eastAsia" w:ascii="宋体" w:hAnsi="宋体" w:eastAsia="宋体"/>
                <w:sz w:val="18"/>
                <w:szCs w:val="18"/>
              </w:rPr>
              <w:t>3）经过加密的备份数据也可通过点击功能页面的发送邮件按钮，将备份数据以邮件附件形式发送到指定邮箱。</w:t>
            </w:r>
          </w:p>
          <w:p>
            <w:pPr>
              <w:spacing w:line="400" w:lineRule="exact"/>
              <w:rPr>
                <w:rFonts w:ascii="宋体" w:hAnsi="宋体" w:eastAsia="宋体"/>
                <w:b/>
                <w:sz w:val="18"/>
                <w:szCs w:val="18"/>
              </w:rPr>
            </w:pPr>
            <w:r>
              <w:rPr>
                <w:rFonts w:ascii="宋体" w:hAnsi="宋体" w:eastAsia="宋体"/>
                <w:b/>
                <w:sz w:val="18"/>
                <w:szCs w:val="18"/>
              </w:rPr>
              <w:t>4</w:t>
            </w:r>
            <w:r>
              <w:rPr>
                <w:rFonts w:hint="eastAsia" w:ascii="宋体" w:hAnsi="宋体" w:eastAsia="宋体"/>
                <w:b/>
                <w:sz w:val="18"/>
                <w:szCs w:val="18"/>
              </w:rPr>
              <w:t>、批量导入用户资料：</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）系统支持下载</w:t>
            </w:r>
            <w:r>
              <w:rPr>
                <w:rFonts w:ascii="宋体" w:hAnsi="宋体" w:eastAsia="宋体"/>
                <w:sz w:val="18"/>
                <w:szCs w:val="18"/>
              </w:rPr>
              <w:t>Excel</w:t>
            </w:r>
            <w:r>
              <w:rPr>
                <w:rFonts w:hint="eastAsia" w:ascii="宋体" w:hAnsi="宋体" w:eastAsia="宋体"/>
                <w:sz w:val="18"/>
                <w:szCs w:val="18"/>
              </w:rPr>
              <w:t>导入模版，一次性批量导入全部用户资料，即时生成登录帐号、密码、机构等信息，导入后即可登录系统；</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）导入的人员数据具备预览功能，可预览人员数据和机构数据的正确性，可随时取消导入操作。对于未导入成功的数据，给出详细的错误类型提示信息，便于及时修正后重新导入；</w:t>
            </w:r>
          </w:p>
          <w:p>
            <w:pPr>
              <w:spacing w:line="400" w:lineRule="exact"/>
              <w:rPr>
                <w:rFonts w:ascii="宋体" w:hAnsi="宋体" w:eastAsia="宋体"/>
                <w:sz w:val="18"/>
                <w:szCs w:val="18"/>
              </w:rPr>
            </w:pPr>
            <w:r>
              <w:rPr>
                <w:rFonts w:ascii="宋体" w:hAnsi="宋体" w:eastAsia="宋体"/>
                <w:sz w:val="18"/>
                <w:szCs w:val="18"/>
              </w:rPr>
              <w:t>3</w:t>
            </w:r>
            <w:r>
              <w:rPr>
                <w:rFonts w:hint="eastAsia" w:ascii="宋体" w:hAnsi="宋体" w:eastAsia="宋体"/>
                <w:sz w:val="18"/>
                <w:szCs w:val="18"/>
              </w:rPr>
              <w:t>）数据导入后能自动生成完整的机构信息，并支持对机构信息进行划转、调整、修改等操作，方便用户机构调整后，系统能对应进行自主修正。</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5</w:t>
            </w:r>
            <w:r>
              <w:rPr>
                <w:rFonts w:hint="eastAsia" w:ascii="宋体" w:hAnsi="宋体" w:eastAsia="宋体"/>
                <w:b/>
                <w:sz w:val="18"/>
                <w:szCs w:val="18"/>
              </w:rPr>
              <w:t>、开放的功能权限管理：</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）支持自定义多个用户类型和用户角色，不同的用户类型（如咨询师、学生、辅导员等）关联不同的机构信息，用户类型可以绑定多组扩充信息字段等。</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对不同的角色用户可设置不同的功能操作权限，实现不同用户登录后显示的功能菜单选项不同，同时支持不同用户对系统人员信息数据进行机构数据查阅范围权限的设定，不同权限的用户查看的人员数据范围也是不同的，满足心理健康教育工作个性化以及心理咨询保密原则的需求。</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6</w:t>
            </w:r>
            <w:r>
              <w:rPr>
                <w:rFonts w:hint="eastAsia" w:ascii="宋体" w:hAnsi="宋体" w:eastAsia="宋体"/>
                <w:b/>
                <w:sz w:val="18"/>
                <w:szCs w:val="18"/>
              </w:rPr>
              <w:t>、自主添加测评量表：</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）包含心理健康、情绪、学习、人格、智力、社交、生活、职业测评等多类型的90多个专业测评量表。</w:t>
            </w:r>
          </w:p>
          <w:p>
            <w:pPr>
              <w:spacing w:line="400" w:lineRule="exact"/>
              <w:rPr>
                <w:rFonts w:ascii="宋体" w:hAnsi="宋体" w:eastAsia="宋体"/>
                <w:sz w:val="18"/>
                <w:szCs w:val="18"/>
              </w:rPr>
            </w:pPr>
            <w:r>
              <w:rPr>
                <w:rFonts w:hint="eastAsia" w:ascii="宋体" w:hAnsi="宋体" w:eastAsia="宋体"/>
                <w:sz w:val="18"/>
                <w:szCs w:val="18"/>
              </w:rPr>
              <w:t>2）系统包含：大学生心理健康调查表</w:t>
            </w:r>
            <w:r>
              <w:rPr>
                <w:rFonts w:ascii="宋体" w:hAnsi="宋体" w:eastAsia="宋体"/>
                <w:sz w:val="18"/>
                <w:szCs w:val="18"/>
              </w:rPr>
              <w:t>(UPI)</w:t>
            </w:r>
            <w:r>
              <w:rPr>
                <w:rFonts w:hint="eastAsia" w:ascii="宋体" w:hAnsi="宋体" w:eastAsia="宋体"/>
                <w:sz w:val="18"/>
                <w:szCs w:val="18"/>
              </w:rPr>
              <w:t>、个人评价问卷</w:t>
            </w:r>
            <w:r>
              <w:rPr>
                <w:rFonts w:ascii="宋体" w:hAnsi="宋体" w:eastAsia="宋体"/>
                <w:sz w:val="18"/>
                <w:szCs w:val="18"/>
              </w:rPr>
              <w:t>(PEI)</w:t>
            </w:r>
            <w:r>
              <w:rPr>
                <w:rFonts w:hint="eastAsia" w:ascii="宋体" w:hAnsi="宋体" w:eastAsia="宋体"/>
                <w:sz w:val="18"/>
                <w:szCs w:val="18"/>
              </w:rPr>
              <w:t>、卡特尔</w:t>
            </w:r>
            <w:r>
              <w:rPr>
                <w:rFonts w:ascii="宋体" w:hAnsi="宋体" w:eastAsia="宋体"/>
                <w:sz w:val="18"/>
                <w:szCs w:val="18"/>
              </w:rPr>
              <w:t>16</w:t>
            </w:r>
            <w:r>
              <w:rPr>
                <w:rFonts w:hint="eastAsia" w:ascii="宋体" w:hAnsi="宋体" w:eastAsia="宋体"/>
                <w:sz w:val="18"/>
                <w:szCs w:val="18"/>
              </w:rPr>
              <w:t>种人格测验</w:t>
            </w:r>
            <w:r>
              <w:rPr>
                <w:rFonts w:ascii="宋体" w:hAnsi="宋体" w:eastAsia="宋体"/>
                <w:sz w:val="18"/>
                <w:szCs w:val="18"/>
              </w:rPr>
              <w:t>(16PF-</w:t>
            </w:r>
            <w:r>
              <w:rPr>
                <w:rFonts w:hint="eastAsia" w:ascii="宋体" w:hAnsi="宋体" w:eastAsia="宋体"/>
                <w:sz w:val="18"/>
                <w:szCs w:val="18"/>
              </w:rPr>
              <w:t>大学</w:t>
            </w:r>
            <w:r>
              <w:rPr>
                <w:rFonts w:ascii="宋体" w:hAnsi="宋体" w:eastAsia="宋体"/>
                <w:sz w:val="18"/>
                <w:szCs w:val="18"/>
              </w:rPr>
              <w:t>)</w:t>
            </w:r>
            <w:r>
              <w:rPr>
                <w:rFonts w:hint="eastAsia" w:ascii="宋体" w:hAnsi="宋体" w:eastAsia="宋体"/>
                <w:sz w:val="18"/>
                <w:szCs w:val="18"/>
              </w:rPr>
              <w:t>、自杀态度风险调查问卷、心理健康自测量表、卡特尔</w:t>
            </w:r>
            <w:r>
              <w:rPr>
                <w:rFonts w:ascii="宋体" w:hAnsi="宋体" w:eastAsia="宋体"/>
                <w:sz w:val="18"/>
                <w:szCs w:val="18"/>
              </w:rPr>
              <w:t>16</w:t>
            </w:r>
            <w:r>
              <w:rPr>
                <w:rFonts w:hint="eastAsia" w:ascii="宋体" w:hAnsi="宋体" w:eastAsia="宋体"/>
                <w:sz w:val="18"/>
                <w:szCs w:val="18"/>
              </w:rPr>
              <w:t>种人格测验</w:t>
            </w:r>
            <w:r>
              <w:rPr>
                <w:rFonts w:ascii="宋体" w:hAnsi="宋体" w:eastAsia="宋体"/>
                <w:sz w:val="18"/>
                <w:szCs w:val="18"/>
              </w:rPr>
              <w:t>(16PF-</w:t>
            </w:r>
            <w:r>
              <w:rPr>
                <w:rFonts w:hint="eastAsia" w:ascii="宋体" w:hAnsi="宋体" w:eastAsia="宋体"/>
                <w:sz w:val="18"/>
                <w:szCs w:val="18"/>
              </w:rPr>
              <w:t>大学</w:t>
            </w:r>
            <w:r>
              <w:rPr>
                <w:rFonts w:ascii="宋体" w:hAnsi="宋体" w:eastAsia="宋体"/>
                <w:sz w:val="18"/>
                <w:szCs w:val="18"/>
              </w:rPr>
              <w:t>)</w:t>
            </w:r>
            <w:r>
              <w:rPr>
                <w:rFonts w:hint="eastAsia" w:ascii="宋体" w:hAnsi="宋体" w:eastAsia="宋体"/>
                <w:sz w:val="18"/>
                <w:szCs w:val="18"/>
              </w:rPr>
              <w:t>、艾森克情绪稳定性测验、大学生情绪稳定性自我测验量表、精神压力自测问卷、职业价值观测验、大学生职业倾向测试、大学生需求调查问卷（</w:t>
            </w:r>
            <w:r>
              <w:rPr>
                <w:rFonts w:ascii="宋体" w:hAnsi="宋体" w:eastAsia="宋体"/>
                <w:sz w:val="18"/>
                <w:szCs w:val="18"/>
              </w:rPr>
              <w:t>UNI</w:t>
            </w:r>
            <w:r>
              <w:rPr>
                <w:rFonts w:hint="eastAsia" w:ascii="宋体" w:hAnsi="宋体" w:eastAsia="宋体"/>
                <w:sz w:val="18"/>
                <w:szCs w:val="18"/>
              </w:rPr>
              <w:t>）、个性成熟度测试、大学生心理适应性测量问卷、大学生嫉妒心理诊断量表、大学生现实感测量、大学生自卑心理诊断量表、大学生心理适应能力测量、正性负性情绪量表</w:t>
            </w:r>
            <w:r>
              <w:rPr>
                <w:rFonts w:ascii="宋体" w:hAnsi="宋体" w:eastAsia="宋体"/>
                <w:sz w:val="18"/>
                <w:szCs w:val="18"/>
              </w:rPr>
              <w:t>(PANAS)</w:t>
            </w:r>
            <w:r>
              <w:rPr>
                <w:rFonts w:hint="eastAsia" w:ascii="宋体" w:hAnsi="宋体" w:eastAsia="宋体"/>
                <w:sz w:val="18"/>
                <w:szCs w:val="18"/>
              </w:rPr>
              <w:t>、瑞文标准推理测验、</w:t>
            </w:r>
            <w:r>
              <w:rPr>
                <w:rFonts w:ascii="宋体" w:hAnsi="宋体" w:eastAsia="宋体"/>
                <w:sz w:val="18"/>
                <w:szCs w:val="18"/>
              </w:rPr>
              <w:t>90</w:t>
            </w:r>
            <w:r>
              <w:rPr>
                <w:rFonts w:hint="eastAsia" w:ascii="宋体" w:hAnsi="宋体" w:eastAsia="宋体"/>
                <w:sz w:val="18"/>
                <w:szCs w:val="18"/>
              </w:rPr>
              <w:t>项症状清单</w:t>
            </w:r>
            <w:r>
              <w:rPr>
                <w:rFonts w:ascii="宋体" w:hAnsi="宋体" w:eastAsia="宋体"/>
                <w:sz w:val="18"/>
                <w:szCs w:val="18"/>
              </w:rPr>
              <w:t>(SCL-90)</w:t>
            </w:r>
            <w:r>
              <w:rPr>
                <w:rFonts w:hint="eastAsia" w:ascii="宋体" w:hAnsi="宋体" w:eastAsia="宋体"/>
                <w:sz w:val="18"/>
                <w:szCs w:val="18"/>
              </w:rPr>
              <w:t>、抑郁自评量表</w:t>
            </w:r>
            <w:r>
              <w:rPr>
                <w:rFonts w:ascii="宋体" w:hAnsi="宋体" w:eastAsia="宋体"/>
                <w:sz w:val="18"/>
                <w:szCs w:val="18"/>
              </w:rPr>
              <w:t xml:space="preserve">(SDS) </w:t>
            </w:r>
            <w:r>
              <w:rPr>
                <w:rFonts w:hint="eastAsia" w:ascii="宋体" w:hAnsi="宋体" w:eastAsia="宋体"/>
                <w:sz w:val="18"/>
                <w:szCs w:val="18"/>
              </w:rPr>
              <w:t>焦虑自评量表</w:t>
            </w:r>
            <w:r>
              <w:rPr>
                <w:rFonts w:ascii="宋体" w:hAnsi="宋体" w:eastAsia="宋体"/>
                <w:sz w:val="18"/>
                <w:szCs w:val="18"/>
              </w:rPr>
              <w:t>(SAS)</w:t>
            </w:r>
            <w:r>
              <w:rPr>
                <w:rFonts w:hint="eastAsia" w:ascii="宋体" w:hAnsi="宋体" w:eastAsia="宋体"/>
                <w:sz w:val="18"/>
                <w:szCs w:val="18"/>
              </w:rPr>
              <w:t>、青少年气质量表、自我和谐量表</w:t>
            </w:r>
            <w:r>
              <w:rPr>
                <w:rFonts w:ascii="宋体" w:hAnsi="宋体" w:eastAsia="宋体"/>
                <w:sz w:val="18"/>
                <w:szCs w:val="18"/>
              </w:rPr>
              <w:t>(SCCS)</w:t>
            </w:r>
            <w:r>
              <w:rPr>
                <w:rFonts w:hint="eastAsia" w:ascii="宋体" w:hAnsi="宋体" w:eastAsia="宋体"/>
                <w:sz w:val="18"/>
                <w:szCs w:val="18"/>
              </w:rPr>
              <w:t>、成人内</w:t>
            </w:r>
            <w:r>
              <w:rPr>
                <w:rFonts w:ascii="宋体" w:hAnsi="宋体" w:eastAsia="宋体"/>
                <w:sz w:val="18"/>
                <w:szCs w:val="18"/>
              </w:rPr>
              <w:t>-</w:t>
            </w:r>
            <w:r>
              <w:rPr>
                <w:rFonts w:hint="eastAsia" w:ascii="宋体" w:hAnsi="宋体" w:eastAsia="宋体"/>
                <w:sz w:val="18"/>
                <w:szCs w:val="18"/>
              </w:rPr>
              <w:t>外控制量表</w:t>
            </w:r>
            <w:r>
              <w:rPr>
                <w:rFonts w:ascii="宋体" w:hAnsi="宋体" w:eastAsia="宋体"/>
                <w:sz w:val="18"/>
                <w:szCs w:val="18"/>
              </w:rPr>
              <w:t>(ANSIE)</w:t>
            </w:r>
            <w:r>
              <w:rPr>
                <w:rFonts w:hint="eastAsia" w:ascii="宋体" w:hAnsi="宋体" w:eastAsia="宋体"/>
                <w:sz w:val="18"/>
                <w:szCs w:val="18"/>
              </w:rPr>
              <w:t>、心理适应性评定量表、学习技能测验、瑞文高级推理测验、</w:t>
            </w:r>
            <w:r>
              <w:rPr>
                <w:rFonts w:ascii="宋体" w:hAnsi="宋体" w:eastAsia="宋体"/>
                <w:sz w:val="18"/>
                <w:szCs w:val="18"/>
              </w:rPr>
              <w:t>MBTI</w:t>
            </w:r>
            <w:r>
              <w:rPr>
                <w:rFonts w:hint="eastAsia" w:ascii="宋体" w:hAnsi="宋体" w:eastAsia="宋体"/>
                <w:sz w:val="18"/>
                <w:szCs w:val="18"/>
              </w:rPr>
              <w:t>人格量表、性格倾向测试、家庭环境量表</w:t>
            </w:r>
            <w:r>
              <w:rPr>
                <w:rFonts w:ascii="宋体" w:hAnsi="宋体" w:eastAsia="宋体"/>
                <w:sz w:val="18"/>
                <w:szCs w:val="18"/>
              </w:rPr>
              <w:t>(FES)-</w:t>
            </w:r>
            <w:r>
              <w:rPr>
                <w:rFonts w:hint="eastAsia" w:ascii="宋体" w:hAnsi="宋体" w:eastAsia="宋体"/>
                <w:sz w:val="18"/>
                <w:szCs w:val="18"/>
              </w:rPr>
              <w:t>第三次修订、青少年应对心理压力测试、霍兰德职业倾向测验量表、社交回避及苦恼量表</w:t>
            </w:r>
            <w:r>
              <w:rPr>
                <w:rFonts w:ascii="宋体" w:hAnsi="宋体" w:eastAsia="宋体"/>
                <w:sz w:val="18"/>
                <w:szCs w:val="18"/>
              </w:rPr>
              <w:t>(SAD)</w:t>
            </w:r>
            <w:r>
              <w:rPr>
                <w:rFonts w:hint="eastAsia" w:ascii="宋体" w:hAnsi="宋体" w:eastAsia="宋体"/>
                <w:sz w:val="18"/>
                <w:szCs w:val="18"/>
              </w:rPr>
              <w:t>、防御方式问卷</w:t>
            </w:r>
            <w:r>
              <w:rPr>
                <w:rFonts w:ascii="宋体" w:hAnsi="宋体" w:eastAsia="宋体"/>
                <w:sz w:val="18"/>
                <w:szCs w:val="18"/>
              </w:rPr>
              <w:t>(DSQ)</w:t>
            </w:r>
            <w:r>
              <w:rPr>
                <w:rFonts w:hint="eastAsia" w:ascii="宋体" w:hAnsi="宋体" w:eastAsia="宋体"/>
                <w:sz w:val="18"/>
                <w:szCs w:val="18"/>
              </w:rPr>
              <w:t>、职业价值观测验、简易应对方式量表、</w:t>
            </w:r>
            <w:r>
              <w:rPr>
                <w:rFonts w:ascii="宋体" w:hAnsi="宋体" w:eastAsia="宋体"/>
                <w:sz w:val="18"/>
                <w:szCs w:val="18"/>
              </w:rPr>
              <w:t>Conners</w:t>
            </w:r>
            <w:r>
              <w:rPr>
                <w:rFonts w:hint="eastAsia" w:ascii="宋体" w:hAnsi="宋体" w:eastAsia="宋体"/>
                <w:sz w:val="18"/>
                <w:szCs w:val="18"/>
              </w:rPr>
              <w:t>多动症父母和教师简明量表、贝克抑郁自评问卷</w:t>
            </w:r>
            <w:r>
              <w:rPr>
                <w:rFonts w:ascii="宋体" w:hAnsi="宋体" w:eastAsia="宋体"/>
                <w:sz w:val="18"/>
                <w:szCs w:val="18"/>
              </w:rPr>
              <w:t>(BDI-21)</w:t>
            </w:r>
            <w:r>
              <w:rPr>
                <w:rFonts w:hint="eastAsia" w:ascii="宋体" w:hAnsi="宋体" w:eastAsia="宋体"/>
                <w:sz w:val="18"/>
                <w:szCs w:val="18"/>
              </w:rPr>
              <w:t>、艾森克情绪稳定性测验、学习焦虑程度自我评价量表、</w:t>
            </w:r>
            <w:r>
              <w:rPr>
                <w:rFonts w:ascii="宋体" w:hAnsi="宋体" w:eastAsia="宋体"/>
                <w:sz w:val="18"/>
                <w:szCs w:val="18"/>
              </w:rPr>
              <w:t>Sarason</w:t>
            </w:r>
            <w:r>
              <w:rPr>
                <w:rFonts w:hint="eastAsia" w:ascii="宋体" w:hAnsi="宋体" w:eastAsia="宋体"/>
                <w:sz w:val="18"/>
                <w:szCs w:val="18"/>
              </w:rPr>
              <w:t>考试焦虑量表</w:t>
            </w:r>
            <w:r>
              <w:rPr>
                <w:rFonts w:ascii="宋体" w:hAnsi="宋体" w:eastAsia="宋体"/>
                <w:sz w:val="18"/>
                <w:szCs w:val="18"/>
              </w:rPr>
              <w:t>(TAS)</w:t>
            </w:r>
            <w:r>
              <w:rPr>
                <w:rFonts w:hint="eastAsia" w:ascii="宋体" w:hAnsi="宋体" w:eastAsia="宋体"/>
                <w:sz w:val="18"/>
                <w:szCs w:val="18"/>
              </w:rPr>
              <w:t>、个性成熟度测试，等多类型量表。</w:t>
            </w:r>
          </w:p>
          <w:p>
            <w:pPr>
              <w:spacing w:line="400" w:lineRule="exact"/>
              <w:rPr>
                <w:rFonts w:ascii="宋体" w:hAnsi="宋体" w:eastAsia="宋体"/>
                <w:sz w:val="18"/>
                <w:szCs w:val="18"/>
              </w:rPr>
            </w:pPr>
            <w:r>
              <w:rPr>
                <w:rFonts w:ascii="宋体" w:hAnsi="宋体" w:eastAsia="宋体"/>
                <w:sz w:val="18"/>
                <w:szCs w:val="18"/>
              </w:rPr>
              <w:t>3</w:t>
            </w:r>
            <w:r>
              <w:rPr>
                <w:rFonts w:hint="eastAsia" w:ascii="宋体" w:hAnsi="宋体" w:eastAsia="宋体"/>
                <w:sz w:val="18"/>
                <w:szCs w:val="18"/>
              </w:rPr>
              <w:t>）支持自定义添加量表，可对量表类别、名称、题目、选项、计分、因子公式、维度解释、辅导建议、预警范围、测试条件控制等进行自主管理。提供原始分与标准分数据转换输入功能。支持T分、Z分、标准10分、标准20分以及自定义性别、年龄范围条件的分值转换。</w:t>
            </w:r>
          </w:p>
          <w:p>
            <w:pPr>
              <w:spacing w:line="400" w:lineRule="exact"/>
              <w:rPr>
                <w:rFonts w:ascii="宋体" w:hAnsi="宋体" w:eastAsia="宋体"/>
                <w:sz w:val="18"/>
                <w:szCs w:val="18"/>
              </w:rPr>
            </w:pPr>
            <w:r>
              <w:rPr>
                <w:rFonts w:ascii="宋体" w:hAnsi="宋体" w:eastAsia="宋体"/>
                <w:sz w:val="18"/>
                <w:szCs w:val="18"/>
              </w:rPr>
              <w:t>4</w:t>
            </w:r>
            <w:r>
              <w:rPr>
                <w:rFonts w:hint="eastAsia" w:ascii="宋体" w:hAnsi="宋体" w:eastAsia="宋体"/>
                <w:sz w:val="18"/>
                <w:szCs w:val="18"/>
              </w:rPr>
              <w:t>）量表添加操作简便快捷，量表添加模版完全采用“所见即所得”的设计规范。具有逐题添加和批量导入功能，可逐题添加题目、选项和计分，也可一次性导入多道题目、选项和计分，</w:t>
            </w:r>
            <w:r>
              <w:rPr>
                <w:rFonts w:hint="eastAsia" w:ascii="宋体" w:hAnsi="宋体" w:eastAsia="宋体"/>
                <w:b/>
                <w:sz w:val="18"/>
                <w:szCs w:val="18"/>
              </w:rPr>
              <w:t>提供高级量表导入模式功能，可一次性导入不同题目、选项和计分规则的量表。</w:t>
            </w:r>
            <w:r>
              <w:rPr>
                <w:rFonts w:hint="eastAsia" w:ascii="宋体" w:hAnsi="宋体" w:eastAsia="宋体"/>
                <w:sz w:val="18"/>
                <w:szCs w:val="18"/>
              </w:rPr>
              <w:t>支持选择题、图片题等题目类型，具有题目排序功能，可通过鼠标拖曳变换题目排列次序。</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7</w:t>
            </w:r>
            <w:r>
              <w:rPr>
                <w:rFonts w:hint="eastAsia" w:ascii="宋体" w:hAnsi="宋体" w:eastAsia="宋体"/>
                <w:b/>
                <w:sz w:val="18"/>
                <w:szCs w:val="18"/>
              </w:rPr>
              <w:t>、自定义人员扩充信息：</w:t>
            </w:r>
          </w:p>
          <w:p>
            <w:pPr>
              <w:spacing w:line="400" w:lineRule="exact"/>
              <w:rPr>
                <w:rFonts w:ascii="宋体" w:hAnsi="宋体" w:eastAsia="宋体"/>
                <w:kern w:val="0"/>
                <w:sz w:val="18"/>
                <w:szCs w:val="18"/>
              </w:rPr>
            </w:pPr>
            <w:r>
              <w:rPr>
                <w:rFonts w:ascii="宋体" w:hAnsi="宋体" w:eastAsia="宋体"/>
                <w:sz w:val="18"/>
                <w:szCs w:val="18"/>
              </w:rPr>
              <w:t>1</w:t>
            </w:r>
            <w:r>
              <w:rPr>
                <w:rFonts w:hint="eastAsia" w:ascii="宋体" w:hAnsi="宋体" w:eastAsia="宋体"/>
                <w:sz w:val="18"/>
                <w:szCs w:val="18"/>
              </w:rPr>
              <w:t>）</w:t>
            </w:r>
            <w:r>
              <w:rPr>
                <w:rFonts w:hint="eastAsia" w:ascii="宋体" w:hAnsi="宋体" w:eastAsia="宋体"/>
                <w:kern w:val="0"/>
                <w:sz w:val="18"/>
                <w:szCs w:val="18"/>
              </w:rPr>
              <w:t>可自定义添加人员信息字段，字段类型</w:t>
            </w:r>
            <w:r>
              <w:rPr>
                <w:rFonts w:hint="eastAsia" w:ascii="宋体" w:hAnsi="宋体" w:eastAsia="宋体"/>
                <w:sz w:val="18"/>
                <w:szCs w:val="18"/>
              </w:rPr>
              <w:t>支持填空、单选、多选、问答等多种</w:t>
            </w:r>
            <w:r>
              <w:rPr>
                <w:rFonts w:hint="eastAsia" w:ascii="宋体" w:hAnsi="宋体" w:eastAsia="宋体"/>
                <w:kern w:val="0"/>
                <w:sz w:val="18"/>
                <w:szCs w:val="18"/>
              </w:rPr>
              <w:t>题型；</w:t>
            </w:r>
          </w:p>
          <w:p>
            <w:pPr>
              <w:spacing w:line="400" w:lineRule="exact"/>
              <w:rPr>
                <w:rFonts w:ascii="宋体" w:hAnsi="宋体" w:eastAsia="宋体"/>
                <w:sz w:val="18"/>
                <w:szCs w:val="18"/>
              </w:rPr>
            </w:pPr>
            <w:r>
              <w:rPr>
                <w:rFonts w:ascii="宋体" w:hAnsi="宋体" w:eastAsia="宋体"/>
                <w:kern w:val="0"/>
                <w:sz w:val="18"/>
                <w:szCs w:val="18"/>
              </w:rPr>
              <w:t>2</w:t>
            </w:r>
            <w:r>
              <w:rPr>
                <w:rFonts w:hint="eastAsia" w:ascii="宋体" w:hAnsi="宋体" w:eastAsia="宋体"/>
                <w:kern w:val="0"/>
                <w:sz w:val="18"/>
                <w:szCs w:val="18"/>
              </w:rPr>
              <w:t>）扩充字段可作为查询条件引用，充分满足心理工作和学术科研多样化条件筛选需要，</w:t>
            </w:r>
            <w:r>
              <w:rPr>
                <w:rFonts w:hint="eastAsia" w:ascii="宋体" w:hAnsi="宋体" w:eastAsia="宋体"/>
                <w:sz w:val="18"/>
                <w:szCs w:val="18"/>
              </w:rPr>
              <w:t>为个性化心理工作和学术科研提供丰富的人口学指标字段数据样本。</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8</w:t>
            </w:r>
            <w:r>
              <w:rPr>
                <w:rFonts w:hint="eastAsia" w:ascii="宋体" w:hAnsi="宋体" w:eastAsia="宋体"/>
                <w:b/>
                <w:sz w:val="18"/>
                <w:szCs w:val="18"/>
              </w:rPr>
              <w:t>、测评计划管理功能：</w:t>
            </w:r>
          </w:p>
          <w:p>
            <w:pPr>
              <w:spacing w:line="400" w:lineRule="exact"/>
              <w:rPr>
                <w:rFonts w:ascii="宋体" w:hAnsi="宋体" w:eastAsia="宋体"/>
                <w:kern w:val="0"/>
                <w:sz w:val="18"/>
                <w:szCs w:val="18"/>
              </w:rPr>
            </w:pPr>
            <w:r>
              <w:rPr>
                <w:rFonts w:ascii="宋体" w:hAnsi="宋体" w:eastAsia="宋体"/>
                <w:sz w:val="18"/>
                <w:szCs w:val="18"/>
              </w:rPr>
              <w:t>1</w:t>
            </w:r>
            <w:r>
              <w:rPr>
                <w:rFonts w:hint="eastAsia" w:ascii="宋体" w:hAnsi="宋体" w:eastAsia="宋体"/>
                <w:sz w:val="18"/>
                <w:szCs w:val="18"/>
              </w:rPr>
              <w:t>）支持</w:t>
            </w:r>
            <w:r>
              <w:rPr>
                <w:rFonts w:hint="eastAsia" w:ascii="宋体" w:hAnsi="宋体" w:eastAsia="宋体"/>
                <w:kern w:val="0"/>
                <w:sz w:val="18"/>
                <w:szCs w:val="18"/>
              </w:rPr>
              <w:t>自定义发布测评计划，设置发布状态、有效时间、量表清单、量表控制条件、测试人员范围等，测评计划支持启用和停用状态功能切换。使心理预警筛查更加便捷，满足展开多次心理普测数据分析的需求。</w:t>
            </w:r>
          </w:p>
          <w:p>
            <w:pPr>
              <w:spacing w:line="400" w:lineRule="exact"/>
              <w:rPr>
                <w:rFonts w:ascii="宋体" w:hAnsi="宋体" w:eastAsia="宋体"/>
                <w:kern w:val="0"/>
                <w:sz w:val="18"/>
                <w:szCs w:val="18"/>
              </w:rPr>
            </w:pPr>
            <w:r>
              <w:rPr>
                <w:rFonts w:hint="eastAsia" w:ascii="宋体" w:hAnsi="宋体" w:eastAsia="宋体"/>
                <w:kern w:val="0"/>
                <w:sz w:val="18"/>
                <w:szCs w:val="18"/>
              </w:rPr>
              <w:t>2）系统具有测评进度统计功能，可对测评计划的测评进度按照已完成测评计划、未完成测评计划、已参与测评计划、尚未参与测评计划等状态进行统计，并出具统计图表。同时可对各测评进度状态以及计划内的各量表测评进度情况进行人员信息统计，具有导出测试人员清单功能。</w:t>
            </w:r>
          </w:p>
          <w:p>
            <w:pPr>
              <w:spacing w:line="400" w:lineRule="exact"/>
              <w:rPr>
                <w:rFonts w:ascii="宋体" w:hAnsi="宋体" w:eastAsia="宋体"/>
                <w:kern w:val="0"/>
                <w:sz w:val="18"/>
                <w:szCs w:val="18"/>
              </w:rPr>
            </w:pPr>
            <w:r>
              <w:rPr>
                <w:rFonts w:hint="eastAsia" w:ascii="宋体" w:hAnsi="宋体" w:eastAsia="宋体"/>
                <w:kern w:val="0"/>
                <w:sz w:val="18"/>
                <w:szCs w:val="18"/>
              </w:rPr>
              <w:t>3）系统可自动对测评计划内的各个量表进行预警比例统计分析，可出具统计分析图表，并支持查看、导出预警人员列表以及原始的测评数据结果。</w:t>
            </w:r>
          </w:p>
          <w:p>
            <w:pPr>
              <w:spacing w:line="400" w:lineRule="exact"/>
              <w:rPr>
                <w:rFonts w:ascii="宋体" w:hAnsi="宋体" w:eastAsia="宋体"/>
                <w:kern w:val="0"/>
                <w:sz w:val="18"/>
                <w:szCs w:val="18"/>
              </w:rPr>
            </w:pPr>
            <w:r>
              <w:rPr>
                <w:rFonts w:hint="eastAsia" w:ascii="宋体" w:hAnsi="宋体" w:eastAsia="宋体"/>
                <w:sz w:val="18"/>
                <w:szCs w:val="18"/>
              </w:rPr>
              <w:t>4）系统支持定义《心理普测知情同意书》，《心理普测知情同意书》在测评时自动弹出，测试者接受后，方可进入测评界面。《心理普测知情同意书》内容支持自主修改，修改后即时生效；</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9</w:t>
            </w:r>
            <w:r>
              <w:rPr>
                <w:rFonts w:hint="eastAsia" w:ascii="宋体" w:hAnsi="宋体" w:eastAsia="宋体"/>
                <w:b/>
                <w:sz w:val="18"/>
                <w:szCs w:val="18"/>
              </w:rPr>
              <w:t>、心理预警分析功能：</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）具备个体预警、团体预警、综合筛查功能，可导出《个体预警报告》、《团体预警报告》、《综合筛查报告》。</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综合筛查统计功能支持引用多个量表组合查询，支持“且”、“或”多种条件嵌套，可引用因子、题目得分、题目选项等条件自由组合进行查询，具有等于、不等于、小于、小于等于、大于、大于等于、介于等至少7种判断条件。查询结果支持批量导出测评得分、因子得分、题目选项等原始结果。</w:t>
            </w:r>
          </w:p>
          <w:p>
            <w:pPr>
              <w:spacing w:line="400" w:lineRule="exact"/>
              <w:rPr>
                <w:rFonts w:ascii="宋体" w:hAnsi="宋体" w:eastAsia="宋体"/>
                <w:b/>
                <w:sz w:val="18"/>
                <w:szCs w:val="18"/>
              </w:rPr>
            </w:pPr>
            <w:r>
              <w:rPr>
                <w:rFonts w:ascii="宋体" w:hAnsi="宋体" w:eastAsia="宋体"/>
                <w:b/>
                <w:sz w:val="18"/>
                <w:szCs w:val="18"/>
              </w:rPr>
              <w:t>10</w:t>
            </w:r>
            <w:r>
              <w:rPr>
                <w:rFonts w:hint="eastAsia" w:ascii="宋体" w:hAnsi="宋体" w:eastAsia="宋体"/>
                <w:b/>
                <w:sz w:val="18"/>
                <w:szCs w:val="18"/>
              </w:rPr>
              <w:t>、个案辅导管理功能：</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）支持自定义个案来源，处理级别等信息。</w:t>
            </w:r>
          </w:p>
          <w:p>
            <w:pPr>
              <w:spacing w:line="400" w:lineRule="exact"/>
              <w:rPr>
                <w:rFonts w:ascii="宋体" w:hAnsi="宋体" w:eastAsia="宋体"/>
                <w:sz w:val="18"/>
                <w:szCs w:val="18"/>
              </w:rPr>
            </w:pPr>
            <w:r>
              <w:rPr>
                <w:rFonts w:hint="eastAsia" w:ascii="宋体" w:hAnsi="宋体" w:eastAsia="宋体"/>
                <w:sz w:val="18"/>
                <w:szCs w:val="18"/>
              </w:rPr>
              <w:t>2）可自定义个案辅导访谈模版、个案辅导报告模版，模版全部采用自定义形式，支持所见所得的设计规范，可修改模版条目信息的上下排列顺序。模板修改后，即时生效。</w:t>
            </w:r>
          </w:p>
          <w:p>
            <w:pPr>
              <w:spacing w:line="400" w:lineRule="exact"/>
              <w:rPr>
                <w:rFonts w:ascii="宋体" w:hAnsi="宋体" w:eastAsia="宋体"/>
                <w:sz w:val="18"/>
                <w:szCs w:val="18"/>
              </w:rPr>
            </w:pPr>
            <w:r>
              <w:rPr>
                <w:rFonts w:hint="eastAsia" w:ascii="宋体" w:hAnsi="宋体" w:eastAsia="宋体"/>
                <w:sz w:val="18"/>
                <w:szCs w:val="18"/>
              </w:rPr>
              <w:t>3）系统具备完整的个案辅导流程管理功能，能实现个案建档、问题分类、访谈记录、辅导报告、回访反馈跟踪的规范化管理，系统可导出、打印辅导档案；</w:t>
            </w:r>
          </w:p>
          <w:p>
            <w:pPr>
              <w:spacing w:line="400" w:lineRule="exact"/>
              <w:rPr>
                <w:rFonts w:ascii="宋体" w:hAnsi="宋体" w:eastAsia="宋体"/>
                <w:b/>
                <w:sz w:val="18"/>
                <w:szCs w:val="18"/>
              </w:rPr>
            </w:pPr>
            <w:r>
              <w:rPr>
                <w:rFonts w:ascii="宋体" w:hAnsi="宋体" w:eastAsia="宋体"/>
                <w:b/>
                <w:sz w:val="18"/>
                <w:szCs w:val="18"/>
              </w:rPr>
              <w:t>11</w:t>
            </w:r>
            <w:r>
              <w:rPr>
                <w:rFonts w:hint="eastAsia" w:ascii="宋体" w:hAnsi="宋体" w:eastAsia="宋体"/>
                <w:b/>
                <w:sz w:val="18"/>
                <w:szCs w:val="18"/>
              </w:rPr>
              <w:t>、在线网络调查功能：</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）支持自主组建网络调查问卷，支持单选、多选、填空、多项填空题、多行填空题等问答题目类型。</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）可设置题目是否必答以及设置题目跳转功能，可设置选择指定选项后跳转到指定的题目上，也可跳转至直接提交问卷。</w:t>
            </w:r>
          </w:p>
          <w:p>
            <w:pPr>
              <w:spacing w:line="400" w:lineRule="exact"/>
              <w:rPr>
                <w:rFonts w:ascii="宋体" w:hAnsi="宋体" w:eastAsia="宋体"/>
                <w:sz w:val="18"/>
                <w:szCs w:val="18"/>
              </w:rPr>
            </w:pPr>
            <w:r>
              <w:rPr>
                <w:rFonts w:hint="eastAsia" w:ascii="宋体" w:hAnsi="宋体" w:eastAsia="宋体"/>
                <w:sz w:val="18"/>
                <w:szCs w:val="18"/>
              </w:rPr>
              <w:t>3）</w:t>
            </w:r>
            <w:r>
              <w:rPr>
                <w:rFonts w:hint="eastAsia" w:ascii="宋体" w:hAnsi="宋体" w:eastAsia="宋体"/>
                <w:b/>
                <w:sz w:val="18"/>
                <w:szCs w:val="18"/>
              </w:rPr>
              <w:t>提供高级题目导入模式功能，可一次性导入不同题目、选项的题目，</w:t>
            </w:r>
            <w:r>
              <w:rPr>
                <w:rFonts w:hint="eastAsia" w:ascii="宋体" w:hAnsi="宋体" w:eastAsia="宋体"/>
                <w:sz w:val="18"/>
                <w:szCs w:val="18"/>
              </w:rPr>
              <w:t>具有题目排序功能，可通过鼠标拖曳变换题目排列次序。</w:t>
            </w:r>
          </w:p>
          <w:p>
            <w:pPr>
              <w:spacing w:line="400" w:lineRule="exact"/>
              <w:rPr>
                <w:rFonts w:ascii="宋体" w:hAnsi="宋体" w:eastAsia="宋体"/>
                <w:sz w:val="18"/>
                <w:szCs w:val="18"/>
              </w:rPr>
            </w:pPr>
            <w:r>
              <w:rPr>
                <w:rFonts w:hint="eastAsia" w:ascii="宋体" w:hAnsi="宋体" w:eastAsia="宋体"/>
                <w:sz w:val="18"/>
                <w:szCs w:val="18"/>
              </w:rPr>
              <w:t>4）调查结果自动生成调查统计表、比例分析表、饼图、柱状图等，并支持导出原始答题结果。</w:t>
            </w:r>
          </w:p>
          <w:p>
            <w:pPr>
              <w:spacing w:line="400" w:lineRule="exact"/>
              <w:rPr>
                <w:rFonts w:ascii="宋体" w:hAnsi="宋体" w:eastAsia="宋体"/>
                <w:b/>
                <w:sz w:val="18"/>
                <w:szCs w:val="18"/>
              </w:rPr>
            </w:pPr>
            <w:r>
              <w:rPr>
                <w:rFonts w:ascii="宋体" w:hAnsi="宋体" w:eastAsia="宋体"/>
                <w:b/>
                <w:sz w:val="18"/>
                <w:szCs w:val="18"/>
              </w:rPr>
              <w:t>12</w:t>
            </w:r>
            <w:r>
              <w:rPr>
                <w:rFonts w:hint="eastAsia" w:ascii="宋体" w:hAnsi="宋体" w:eastAsia="宋体"/>
                <w:b/>
                <w:sz w:val="18"/>
                <w:szCs w:val="18"/>
              </w:rPr>
              <w:t>、在线咨询预约功能：</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）支持在线预约功能，咨询师可设置自己的在线预约值班表，自定义发布《心理咨询预约单》，预约者在线预约时填写预约单方可完成预约流程。可查看自己的预约记录，可对预约信息进行取消、接受等操作。</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）咨询师可对在线咨询信息进行查看和回复，在线咨询界面采用对话窗口模式设计，对咨询留言进行回复管理。咨询师可查看历史咨询信息记录，咨询师可关闭当前网上咨询进程，结束本次网上咨询过程。</w:t>
            </w:r>
          </w:p>
          <w:p>
            <w:pPr>
              <w:spacing w:line="400" w:lineRule="exact"/>
              <w:rPr>
                <w:rFonts w:ascii="宋体" w:hAnsi="宋体" w:eastAsia="宋体"/>
                <w:sz w:val="18"/>
                <w:szCs w:val="18"/>
              </w:rPr>
            </w:pPr>
            <w:r>
              <w:rPr>
                <w:rFonts w:hint="eastAsia" w:ascii="宋体" w:hAnsi="宋体" w:eastAsia="宋体"/>
                <w:sz w:val="18"/>
                <w:szCs w:val="18"/>
              </w:rPr>
              <w:t>3）咨询师可设置在线咨询预约状态，可设置是否接待咨询、是否接待预约，以及咨询地点、咨询类型等信息，具有预约记录统计功能，可统计一段时间内咨询预约的次数等数据。</w:t>
            </w:r>
          </w:p>
          <w:p>
            <w:pPr>
              <w:spacing w:line="400" w:lineRule="exact"/>
              <w:rPr>
                <w:rFonts w:ascii="宋体" w:hAnsi="宋体" w:eastAsia="宋体"/>
                <w:b/>
                <w:sz w:val="18"/>
                <w:szCs w:val="18"/>
              </w:rPr>
            </w:pPr>
            <w:r>
              <w:rPr>
                <w:rFonts w:hint="eastAsia" w:ascii="宋体" w:hAnsi="宋体" w:eastAsia="宋体"/>
                <w:b/>
                <w:sz w:val="18"/>
                <w:szCs w:val="18"/>
              </w:rPr>
              <w:t>★</w:t>
            </w:r>
            <w:r>
              <w:rPr>
                <w:rFonts w:ascii="宋体" w:hAnsi="宋体" w:eastAsia="宋体"/>
                <w:b/>
                <w:sz w:val="18"/>
                <w:szCs w:val="18"/>
              </w:rPr>
              <w:t>13</w:t>
            </w:r>
            <w:r>
              <w:rPr>
                <w:rFonts w:hint="eastAsia" w:ascii="宋体" w:hAnsi="宋体" w:eastAsia="宋体"/>
                <w:b/>
                <w:sz w:val="18"/>
                <w:szCs w:val="18"/>
              </w:rPr>
              <w:t>、咨询统管功能：</w:t>
            </w:r>
          </w:p>
          <w:p>
            <w:pPr>
              <w:spacing w:line="400" w:lineRule="exact"/>
              <w:rPr>
                <w:rFonts w:ascii="宋体" w:hAnsi="宋体" w:eastAsia="宋体"/>
                <w:sz w:val="18"/>
                <w:szCs w:val="18"/>
              </w:rPr>
            </w:pPr>
            <w:r>
              <w:rPr>
                <w:rFonts w:hint="eastAsia" w:ascii="宋体" w:hAnsi="宋体" w:eastAsia="宋体"/>
                <w:sz w:val="18"/>
                <w:szCs w:val="18"/>
              </w:rPr>
              <w:t>1）管理员可统一对系统内所有的咨询师进行咨询预约管理设置，可为咨询师添加在线预约时间段，能对预约时间段设置停用状态。</w:t>
            </w:r>
          </w:p>
          <w:p>
            <w:pPr>
              <w:spacing w:line="400" w:lineRule="exact"/>
              <w:rPr>
                <w:rFonts w:ascii="宋体" w:hAnsi="宋体" w:eastAsia="宋体"/>
                <w:sz w:val="18"/>
                <w:szCs w:val="18"/>
              </w:rPr>
            </w:pPr>
            <w:r>
              <w:rPr>
                <w:rFonts w:hint="eastAsia" w:ascii="宋体" w:hAnsi="宋体" w:eastAsia="宋体"/>
                <w:sz w:val="18"/>
                <w:szCs w:val="18"/>
              </w:rPr>
              <w:t>2）能对咨询师的在线咨询、在线预约的状态进行设置，可停用咨询师的在线咨询功能和在线预约功能。</w:t>
            </w:r>
          </w:p>
          <w:p>
            <w:pPr>
              <w:spacing w:line="400" w:lineRule="exact"/>
              <w:rPr>
                <w:rFonts w:ascii="宋体" w:hAnsi="宋体" w:eastAsia="宋体"/>
                <w:sz w:val="18"/>
                <w:szCs w:val="18"/>
              </w:rPr>
            </w:pPr>
            <w:r>
              <w:rPr>
                <w:rFonts w:hint="eastAsia" w:ascii="宋体" w:hAnsi="宋体" w:eastAsia="宋体"/>
                <w:sz w:val="18"/>
                <w:szCs w:val="18"/>
              </w:rPr>
              <w:t>3）能对所有咨询师的咨询预约工作量进行统计，可引用时间段、咨询师姓名等字段进行统计，统计结果以柱状图、表格等形式展现。</w:t>
            </w:r>
          </w:p>
          <w:p>
            <w:pPr>
              <w:spacing w:line="400" w:lineRule="exact"/>
              <w:rPr>
                <w:rFonts w:ascii="宋体" w:hAnsi="宋体" w:eastAsia="宋体"/>
                <w:b/>
                <w:sz w:val="18"/>
                <w:szCs w:val="18"/>
              </w:rPr>
            </w:pPr>
            <w:r>
              <w:rPr>
                <w:rFonts w:hint="eastAsia" w:ascii="宋体" w:hAnsi="宋体" w:eastAsia="宋体"/>
                <w:b/>
                <w:sz w:val="18"/>
                <w:szCs w:val="18"/>
              </w:rPr>
              <w:t>★14、测评数据管理功能：</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）提供测评数据导入接口，支持将原有的答题结果整理成Excel模版格式后，一次性导入到系统内，经过系统自动计算后，即可生成测评报告。</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）支持以</w:t>
            </w:r>
            <w:r>
              <w:rPr>
                <w:rFonts w:ascii="宋体" w:hAnsi="宋体" w:eastAsia="宋体"/>
                <w:sz w:val="18"/>
                <w:szCs w:val="18"/>
              </w:rPr>
              <w:t>RAR</w:t>
            </w:r>
            <w:r>
              <w:rPr>
                <w:rFonts w:hint="eastAsia" w:ascii="宋体" w:hAnsi="宋体" w:eastAsia="宋体"/>
                <w:sz w:val="18"/>
                <w:szCs w:val="18"/>
              </w:rPr>
              <w:t>、</w:t>
            </w:r>
            <w:r>
              <w:rPr>
                <w:rFonts w:ascii="宋体" w:hAnsi="宋体" w:eastAsia="宋体"/>
                <w:sz w:val="18"/>
                <w:szCs w:val="18"/>
              </w:rPr>
              <w:t>Zip</w:t>
            </w:r>
            <w:r>
              <w:rPr>
                <w:rFonts w:hint="eastAsia" w:ascii="宋体" w:hAnsi="宋体" w:eastAsia="宋体"/>
                <w:sz w:val="18"/>
                <w:szCs w:val="18"/>
              </w:rPr>
              <w:t>压缩包方式批量导出测评报告，可对测评报告进行批量重新计算。</w:t>
            </w:r>
          </w:p>
          <w:p>
            <w:pPr>
              <w:spacing w:line="400" w:lineRule="exact"/>
              <w:rPr>
                <w:rFonts w:ascii="宋体" w:hAnsi="宋体" w:eastAsia="宋体"/>
                <w:sz w:val="18"/>
                <w:szCs w:val="18"/>
              </w:rPr>
            </w:pPr>
            <w:r>
              <w:rPr>
                <w:rFonts w:ascii="宋体" w:hAnsi="宋体" w:eastAsia="宋体"/>
                <w:sz w:val="18"/>
                <w:szCs w:val="18"/>
              </w:rPr>
              <w:t>3</w:t>
            </w:r>
            <w:r>
              <w:rPr>
                <w:rFonts w:hint="eastAsia" w:ascii="宋体" w:hAnsi="宋体" w:eastAsia="宋体"/>
                <w:sz w:val="18"/>
                <w:szCs w:val="18"/>
              </w:rPr>
              <w:t>）支持导出测评数据的原始结果，可导出题目得分、因子得分、题目选项等原始数据。</w:t>
            </w:r>
          </w:p>
          <w:p>
            <w:pPr>
              <w:spacing w:line="400" w:lineRule="exact"/>
              <w:rPr>
                <w:rFonts w:ascii="宋体" w:hAnsi="宋体" w:eastAsia="宋体"/>
                <w:sz w:val="18"/>
                <w:szCs w:val="18"/>
              </w:rPr>
            </w:pPr>
            <w:r>
              <w:rPr>
                <w:rFonts w:ascii="宋体" w:hAnsi="宋体" w:eastAsia="宋体"/>
                <w:sz w:val="18"/>
                <w:szCs w:val="18"/>
              </w:rPr>
              <w:t>4</w:t>
            </w:r>
            <w:r>
              <w:rPr>
                <w:rFonts w:hint="eastAsia" w:ascii="宋体" w:hAnsi="宋体" w:eastAsia="宋体"/>
                <w:sz w:val="18"/>
                <w:szCs w:val="18"/>
              </w:rPr>
              <w:t>）原始结果数据导出文件格式支持</w:t>
            </w:r>
            <w:r>
              <w:rPr>
                <w:rFonts w:ascii="宋体" w:hAnsi="宋体" w:eastAsia="宋体"/>
                <w:sz w:val="18"/>
                <w:szCs w:val="18"/>
              </w:rPr>
              <w:t>Word</w:t>
            </w:r>
            <w:r>
              <w:rPr>
                <w:rFonts w:hint="eastAsia" w:ascii="宋体" w:hAnsi="宋体" w:eastAsia="宋体"/>
                <w:sz w:val="18"/>
                <w:szCs w:val="18"/>
              </w:rPr>
              <w:t>、</w:t>
            </w:r>
            <w:r>
              <w:rPr>
                <w:rFonts w:ascii="宋体" w:hAnsi="宋体" w:eastAsia="宋体"/>
                <w:sz w:val="18"/>
                <w:szCs w:val="18"/>
              </w:rPr>
              <w:t>Excel</w:t>
            </w:r>
            <w:r>
              <w:rPr>
                <w:rFonts w:hint="eastAsia" w:ascii="宋体" w:hAnsi="宋体" w:eastAsia="宋体"/>
                <w:sz w:val="18"/>
                <w:szCs w:val="18"/>
              </w:rPr>
              <w:t>，支持导入</w:t>
            </w:r>
            <w:r>
              <w:rPr>
                <w:rFonts w:ascii="宋体" w:hAnsi="宋体" w:eastAsia="宋体"/>
                <w:sz w:val="18"/>
                <w:szCs w:val="18"/>
              </w:rPr>
              <w:t>SPSS</w:t>
            </w:r>
            <w:r>
              <w:rPr>
                <w:rFonts w:hint="eastAsia" w:ascii="宋体" w:hAnsi="宋体" w:eastAsia="宋体"/>
                <w:sz w:val="18"/>
                <w:szCs w:val="18"/>
              </w:rPr>
              <w:t>进行数据分析。</w:t>
            </w:r>
          </w:p>
          <w:p>
            <w:pPr>
              <w:spacing w:line="400" w:lineRule="exact"/>
              <w:rPr>
                <w:rFonts w:ascii="宋体" w:hAnsi="宋体" w:eastAsia="宋体"/>
                <w:b/>
                <w:sz w:val="18"/>
                <w:szCs w:val="18"/>
              </w:rPr>
            </w:pPr>
            <w:r>
              <w:rPr>
                <w:rFonts w:ascii="宋体" w:hAnsi="宋体" w:eastAsia="宋体"/>
                <w:b/>
                <w:sz w:val="18"/>
                <w:szCs w:val="18"/>
              </w:rPr>
              <w:t>1</w:t>
            </w:r>
            <w:r>
              <w:rPr>
                <w:rFonts w:hint="eastAsia" w:ascii="宋体" w:hAnsi="宋体" w:eastAsia="宋体"/>
                <w:b/>
                <w:sz w:val="18"/>
                <w:szCs w:val="18"/>
              </w:rPr>
              <w:t>5、科研分析功能：</w:t>
            </w:r>
          </w:p>
          <w:p>
            <w:pPr>
              <w:spacing w:line="400" w:lineRule="exact"/>
              <w:rPr>
                <w:rFonts w:ascii="宋体" w:hAnsi="宋体" w:eastAsia="宋体"/>
                <w:sz w:val="18"/>
                <w:szCs w:val="18"/>
              </w:rPr>
            </w:pPr>
            <w:r>
              <w:rPr>
                <w:rFonts w:ascii="宋体" w:hAnsi="宋体" w:eastAsia="宋体"/>
                <w:sz w:val="18"/>
                <w:szCs w:val="18"/>
              </w:rPr>
              <w:t>1</w:t>
            </w:r>
            <w:r>
              <w:rPr>
                <w:rFonts w:hint="eastAsia" w:ascii="宋体" w:hAnsi="宋体" w:eastAsia="宋体"/>
                <w:sz w:val="18"/>
                <w:szCs w:val="18"/>
              </w:rPr>
              <w:t>）专业的科研分析功能，支持样本显著性分析。</w:t>
            </w:r>
          </w:p>
          <w:p>
            <w:pPr>
              <w:spacing w:line="400" w:lineRule="exact"/>
              <w:rPr>
                <w:rFonts w:ascii="宋体" w:hAnsi="宋体" w:eastAsia="宋体"/>
                <w:sz w:val="18"/>
                <w:szCs w:val="18"/>
              </w:rPr>
            </w:pPr>
            <w:r>
              <w:rPr>
                <w:rFonts w:ascii="宋体" w:hAnsi="宋体" w:eastAsia="宋体"/>
                <w:sz w:val="18"/>
                <w:szCs w:val="18"/>
              </w:rPr>
              <w:t>2</w:t>
            </w:r>
            <w:r>
              <w:rPr>
                <w:rFonts w:hint="eastAsia" w:ascii="宋体" w:hAnsi="宋体" w:eastAsia="宋体"/>
                <w:sz w:val="18"/>
                <w:szCs w:val="18"/>
              </w:rPr>
              <w:t>）计算出样本数、均值、标准差、方差统计。</w:t>
            </w:r>
          </w:p>
          <w:p>
            <w:pPr>
              <w:spacing w:line="400" w:lineRule="exact"/>
              <w:rPr>
                <w:rFonts w:ascii="宋体" w:hAnsi="宋体" w:eastAsia="宋体"/>
                <w:sz w:val="18"/>
                <w:szCs w:val="18"/>
              </w:rPr>
            </w:pPr>
            <w:r>
              <w:rPr>
                <w:rFonts w:ascii="宋体" w:hAnsi="宋体" w:eastAsia="宋体"/>
                <w:sz w:val="18"/>
                <w:szCs w:val="18"/>
              </w:rPr>
              <w:t>3</w:t>
            </w:r>
            <w:r>
              <w:rPr>
                <w:rFonts w:hint="eastAsia" w:ascii="宋体" w:hAnsi="宋体" w:eastAsia="宋体"/>
                <w:sz w:val="18"/>
                <w:szCs w:val="18"/>
              </w:rPr>
              <w:t>）对样本的心理健康水平进行横向和纵向比对。</w:t>
            </w:r>
          </w:p>
          <w:p>
            <w:pPr>
              <w:spacing w:line="400" w:lineRule="exact"/>
              <w:rPr>
                <w:rFonts w:ascii="宋体" w:hAnsi="宋体" w:eastAsia="宋体"/>
                <w:sz w:val="18"/>
                <w:szCs w:val="18"/>
              </w:rPr>
            </w:pPr>
            <w:r>
              <w:rPr>
                <w:rFonts w:ascii="宋体" w:hAnsi="宋体" w:eastAsia="宋体"/>
                <w:sz w:val="18"/>
                <w:szCs w:val="18"/>
              </w:rPr>
              <w:t>4</w:t>
            </w:r>
            <w:r>
              <w:rPr>
                <w:rFonts w:hint="eastAsia" w:ascii="宋体" w:hAnsi="宋体" w:eastAsia="宋体"/>
                <w:sz w:val="18"/>
                <w:szCs w:val="18"/>
              </w:rPr>
              <w:t>）有效评估样本的心理健康水平差异性。</w:t>
            </w:r>
          </w:p>
          <w:p>
            <w:pPr>
              <w:spacing w:line="400" w:lineRule="exact"/>
              <w:rPr>
                <w:rFonts w:hint="eastAsia" w:ascii="宋体" w:hAnsi="宋体" w:eastAsia="宋体"/>
                <w:sz w:val="18"/>
                <w:szCs w:val="18"/>
              </w:rPr>
            </w:pPr>
            <w:r>
              <w:rPr>
                <w:rFonts w:hint="eastAsia" w:ascii="宋体" w:hAnsi="宋体" w:eastAsia="宋体"/>
                <w:sz w:val="18"/>
                <w:szCs w:val="18"/>
              </w:rPr>
              <w:t>★投标文件须针对以上加星参数提供功能截图及现场演示，不接受P</w:t>
            </w:r>
            <w:r>
              <w:rPr>
                <w:rFonts w:ascii="宋体" w:hAnsi="宋体" w:eastAsia="宋体"/>
                <w:sz w:val="18"/>
                <w:szCs w:val="18"/>
              </w:rPr>
              <w:t>PT</w:t>
            </w:r>
            <w:r>
              <w:rPr>
                <w:rFonts w:hint="eastAsia" w:ascii="宋体" w:hAnsi="宋体" w:eastAsia="宋体"/>
                <w:sz w:val="18"/>
                <w:szCs w:val="18"/>
              </w:rPr>
              <w:t>、视频、远程等形式演示。</w:t>
            </w:r>
          </w:p>
          <w:p>
            <w:pPr>
              <w:spacing w:line="400" w:lineRule="exact"/>
              <w:rPr>
                <w:rFonts w:ascii="宋体" w:hAnsi="宋体" w:eastAsia="宋体" w:cs="Arial"/>
                <w:b/>
                <w:sz w:val="18"/>
                <w:szCs w:val="18"/>
              </w:rPr>
            </w:pPr>
            <w:r>
              <w:rPr>
                <w:rFonts w:hint="eastAsia" w:ascii="宋体" w:hAnsi="宋体" w:eastAsia="宋体" w:cs="Arial"/>
                <w:b/>
                <w:sz w:val="18"/>
                <w:szCs w:val="18"/>
              </w:rPr>
              <w:t>制造商需出具有以下证书复印件并加盖鲜章：</w:t>
            </w:r>
          </w:p>
          <w:p>
            <w:pPr>
              <w:spacing w:line="400" w:lineRule="exact"/>
              <w:rPr>
                <w:rFonts w:ascii="宋体" w:hAnsi="宋体" w:eastAsia="宋体"/>
                <w:sz w:val="18"/>
                <w:szCs w:val="18"/>
              </w:rPr>
            </w:pPr>
            <w:r>
              <w:rPr>
                <w:rFonts w:hint="eastAsia" w:ascii="宋体" w:hAnsi="宋体" w:eastAsia="宋体"/>
                <w:sz w:val="18"/>
                <w:szCs w:val="18"/>
              </w:rPr>
              <w:t>★《心理健康教育管理系统》软件著作权证书</w:t>
            </w:r>
          </w:p>
          <w:p>
            <w:pPr>
              <w:spacing w:line="400" w:lineRule="exact"/>
              <w:rPr>
                <w:rFonts w:ascii="宋体" w:hAnsi="宋体" w:eastAsia="宋体"/>
                <w:kern w:val="0"/>
                <w:sz w:val="18"/>
                <w:szCs w:val="18"/>
              </w:rPr>
            </w:pPr>
            <w:r>
              <w:rPr>
                <w:rFonts w:hint="eastAsia" w:ascii="宋体" w:hAnsi="宋体" w:eastAsia="宋体"/>
                <w:sz w:val="18"/>
                <w:szCs w:val="18"/>
              </w:rPr>
              <w:t>★《心理健康教育管理系统》软件检测报告</w:t>
            </w:r>
          </w:p>
          <w:p>
            <w:pPr>
              <w:spacing w:line="400" w:lineRule="exact"/>
              <w:rPr>
                <w:rFonts w:ascii="宋体" w:hAnsi="宋体" w:eastAsia="宋体"/>
                <w:sz w:val="18"/>
                <w:szCs w:val="18"/>
              </w:rPr>
            </w:pPr>
            <w:r>
              <w:rPr>
                <w:rFonts w:hint="eastAsia" w:ascii="宋体" w:hAnsi="宋体" w:eastAsia="宋体"/>
                <w:sz w:val="18"/>
                <w:szCs w:val="18"/>
              </w:rPr>
              <w:t>★GB/T19001-2016/ISO9001:2015标准质量管理体系认证证书</w:t>
            </w:r>
          </w:p>
          <w:p>
            <w:pPr>
              <w:spacing w:line="400" w:lineRule="exact"/>
              <w:rPr>
                <w:rFonts w:ascii="宋体" w:hAnsi="宋体" w:eastAsia="宋体"/>
                <w:sz w:val="18"/>
                <w:szCs w:val="18"/>
              </w:rPr>
            </w:pPr>
            <w:r>
              <w:rPr>
                <w:rFonts w:hint="eastAsia" w:ascii="宋体" w:hAnsi="宋体" w:eastAsia="宋体"/>
                <w:sz w:val="18"/>
                <w:szCs w:val="18"/>
              </w:rPr>
              <w:t>★GB/T28001-2011/OHSAS18001:2007标准职业健康安全管理体系认证证书</w:t>
            </w:r>
          </w:p>
          <w:p>
            <w:pPr>
              <w:spacing w:line="400" w:lineRule="exact"/>
              <w:rPr>
                <w:rFonts w:ascii="宋体" w:hAnsi="宋体" w:eastAsia="宋体"/>
                <w:sz w:val="18"/>
                <w:szCs w:val="18"/>
              </w:rPr>
            </w:pPr>
            <w:r>
              <w:rPr>
                <w:rFonts w:hint="eastAsia" w:ascii="宋体" w:hAnsi="宋体" w:eastAsia="宋体"/>
                <w:sz w:val="18"/>
                <w:szCs w:val="18"/>
              </w:rPr>
              <w:t>★GB/T24001-2016/ISO14001:2015标准环境管理体系认证证书</w:t>
            </w:r>
          </w:p>
          <w:p>
            <w:pPr>
              <w:widowControl/>
              <w:spacing w:line="400" w:lineRule="exact"/>
              <w:rPr>
                <w:rFonts w:ascii="宋体" w:hAnsi="宋体" w:eastAsia="宋体" w:cs="Arial"/>
                <w:sz w:val="18"/>
                <w:szCs w:val="18"/>
              </w:rPr>
            </w:pPr>
            <w:r>
              <w:rPr>
                <w:rFonts w:hint="eastAsia" w:ascii="宋体" w:hAnsi="宋体" w:eastAsia="宋体" w:cs="Arial"/>
                <w:sz w:val="18"/>
                <w:szCs w:val="18"/>
              </w:rPr>
              <w:t>★AAA企业信用等级证书</w:t>
            </w:r>
          </w:p>
          <w:p>
            <w:pPr>
              <w:spacing w:line="400" w:lineRule="exact"/>
              <w:rPr>
                <w:rFonts w:ascii="宋体" w:hAnsi="宋体" w:eastAsia="宋体"/>
                <w:b/>
                <w:sz w:val="18"/>
                <w:szCs w:val="18"/>
              </w:rPr>
            </w:pPr>
            <w:r>
              <w:rPr>
                <w:rFonts w:hint="eastAsia" w:ascii="宋体" w:hAnsi="宋体" w:eastAsia="宋体" w:cs="Arial"/>
                <w:sz w:val="18"/>
                <w:szCs w:val="18"/>
              </w:rPr>
              <w:t>★高新技术企业证书</w:t>
            </w:r>
          </w:p>
        </w:tc>
        <w:tc>
          <w:tcPr>
            <w:tcW w:w="2468" w:type="dxa"/>
            <w:shd w:val="clear" w:color="auto" w:fill="auto"/>
            <w:vAlign w:val="center"/>
          </w:tcPr>
          <w:p>
            <w:pPr>
              <w:rPr>
                <w:rFonts w:ascii="宋体" w:hAnsi="宋体" w:eastAsia="宋体"/>
                <w:sz w:val="18"/>
                <w:szCs w:val="18"/>
              </w:rPr>
            </w:pPr>
            <w:r>
              <w:rPr>
                <w:rFonts w:ascii="宋体" w:hAnsi="宋体" w:eastAsia="宋体"/>
                <w:sz w:val="18"/>
                <w:szCs w:val="18"/>
              </w:rPr>
              <w:drawing>
                <wp:inline distT="0" distB="0" distL="0" distR="0">
                  <wp:extent cx="1381125" cy="885825"/>
                  <wp:effectExtent l="0" t="0" r="9525" b="9525"/>
                  <wp:docPr id="2" name="图片 2" descr="心理测评软件界面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心理测评软件界面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381125" cy="885825"/>
                          </a:xfrm>
                          <a:prstGeom prst="rect">
                            <a:avLst/>
                          </a:prstGeom>
                          <a:noFill/>
                          <a:ln>
                            <a:noFill/>
                          </a:ln>
                        </pic:spPr>
                      </pic:pic>
                    </a:graphicData>
                  </a:graphic>
                </wp:inline>
              </w:drawing>
            </w:r>
          </w:p>
          <w:p>
            <w:pPr>
              <w:spacing w:line="400" w:lineRule="exact"/>
              <w:jc w:val="center"/>
              <w:rPr>
                <w:rFonts w:ascii="宋体" w:hAnsi="宋体" w:eastAsia="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418" w:type="dxa"/>
            <w:shd w:val="clear" w:color="auto" w:fill="auto"/>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2</w:t>
            </w:r>
          </w:p>
        </w:tc>
        <w:tc>
          <w:tcPr>
            <w:tcW w:w="1070" w:type="dxa"/>
            <w:shd w:val="clear" w:color="auto" w:fill="auto"/>
            <w:vAlign w:val="center"/>
          </w:tcPr>
          <w:p>
            <w:pPr>
              <w:pStyle w:val="3"/>
              <w:spacing w:line="400" w:lineRule="exact"/>
              <w:rPr>
                <w:rFonts w:ascii="宋体" w:hAnsi="宋体"/>
                <w:szCs w:val="18"/>
                <w:lang w:eastAsia="zh-CN"/>
              </w:rPr>
            </w:pPr>
            <w:bookmarkStart w:id="1" w:name="_Toc523233130"/>
            <w:r>
              <w:rPr>
                <w:rFonts w:hint="eastAsia" w:ascii="宋体" w:hAnsi="宋体"/>
                <w:szCs w:val="18"/>
                <w:lang w:val="en-US" w:eastAsia="zh-CN"/>
              </w:rPr>
              <w:t>心理危机干预管理系统V6.0</w:t>
            </w:r>
            <w:bookmarkEnd w:id="1"/>
          </w:p>
        </w:tc>
        <w:tc>
          <w:tcPr>
            <w:tcW w:w="580" w:type="dxa"/>
            <w:shd w:val="clear" w:color="auto" w:fill="auto"/>
            <w:vAlign w:val="center"/>
          </w:tcPr>
          <w:p>
            <w:pPr>
              <w:spacing w:line="400" w:lineRule="exact"/>
              <w:jc w:val="center"/>
              <w:rPr>
                <w:rFonts w:ascii="宋体" w:hAnsi="宋体" w:eastAsia="宋体"/>
                <w:b/>
                <w:sz w:val="18"/>
                <w:szCs w:val="18"/>
                <w:lang w:val="zh-CN"/>
              </w:rPr>
            </w:pPr>
            <w:r>
              <w:rPr>
                <w:rFonts w:hint="eastAsia" w:ascii="宋体" w:hAnsi="宋体" w:eastAsia="宋体"/>
                <w:b/>
                <w:sz w:val="18"/>
                <w:szCs w:val="18"/>
                <w:lang w:eastAsia="zh-CN"/>
              </w:rPr>
              <w:t>北京朗心致远科技有限公司</w:t>
            </w:r>
            <w:bookmarkStart w:id="2" w:name="_GoBack"/>
            <w:bookmarkEnd w:id="2"/>
            <w:r>
              <w:rPr>
                <w:rFonts w:hint="eastAsia" w:ascii="宋体" w:hAnsi="宋体" w:eastAsia="宋体"/>
                <w:b/>
                <w:sz w:val="18"/>
                <w:szCs w:val="18"/>
                <w:lang w:val="zh-CN"/>
              </w:rPr>
              <w:t>V6.0</w:t>
            </w:r>
          </w:p>
        </w:tc>
        <w:tc>
          <w:tcPr>
            <w:tcW w:w="646" w:type="dxa"/>
            <w:vAlign w:val="center"/>
          </w:tcPr>
          <w:p>
            <w:pPr>
              <w:spacing w:line="400" w:lineRule="exact"/>
              <w:jc w:val="center"/>
              <w:rPr>
                <w:rFonts w:ascii="宋体" w:hAnsi="宋体" w:eastAsia="宋体"/>
                <w:b/>
                <w:sz w:val="18"/>
                <w:szCs w:val="18"/>
              </w:rPr>
            </w:pPr>
            <w:r>
              <w:rPr>
                <w:rFonts w:hint="eastAsia" w:ascii="宋体" w:hAnsi="宋体" w:eastAsia="宋体"/>
                <w:b/>
                <w:sz w:val="18"/>
                <w:szCs w:val="18"/>
              </w:rPr>
              <w:t>SaaS云模式</w:t>
            </w:r>
          </w:p>
          <w:p>
            <w:pPr>
              <w:spacing w:line="400" w:lineRule="exact"/>
              <w:jc w:val="center"/>
              <w:rPr>
                <w:rFonts w:ascii="宋体" w:hAnsi="宋体" w:eastAsia="宋体"/>
                <w:b/>
                <w:sz w:val="18"/>
                <w:szCs w:val="18"/>
              </w:rPr>
            </w:pPr>
            <w:r>
              <w:rPr>
                <w:rFonts w:hint="eastAsia" w:ascii="宋体" w:hAnsi="宋体" w:eastAsia="宋体"/>
                <w:b/>
                <w:sz w:val="18"/>
                <w:szCs w:val="18"/>
              </w:rPr>
              <w:t>1</w:t>
            </w:r>
            <w:r>
              <w:rPr>
                <w:rFonts w:ascii="宋体" w:hAnsi="宋体" w:eastAsia="宋体"/>
                <w:b/>
                <w:sz w:val="18"/>
                <w:szCs w:val="18"/>
              </w:rPr>
              <w:t>0</w:t>
            </w:r>
            <w:r>
              <w:rPr>
                <w:rFonts w:hint="eastAsia" w:ascii="宋体" w:hAnsi="宋体" w:eastAsia="宋体"/>
                <w:b/>
                <w:sz w:val="18"/>
                <w:szCs w:val="18"/>
              </w:rPr>
              <w:t>年</w:t>
            </w:r>
          </w:p>
        </w:tc>
        <w:tc>
          <w:tcPr>
            <w:tcW w:w="10170" w:type="dxa"/>
            <w:shd w:val="clear" w:color="auto" w:fill="auto"/>
            <w:vAlign w:val="center"/>
          </w:tcPr>
          <w:p>
            <w:pPr>
              <w:spacing w:line="400" w:lineRule="exact"/>
              <w:rPr>
                <w:rFonts w:ascii="宋体" w:hAnsi="宋体" w:eastAsia="宋体"/>
                <w:sz w:val="18"/>
                <w:szCs w:val="18"/>
                <w:shd w:val="clear" w:color="auto" w:fill="FFFFFF"/>
              </w:rPr>
            </w:pPr>
            <w:r>
              <w:rPr>
                <w:rFonts w:hint="eastAsia" w:ascii="宋体" w:hAnsi="宋体" w:eastAsia="宋体"/>
                <w:sz w:val="18"/>
                <w:szCs w:val="18"/>
              </w:rPr>
              <w:t>系统以成熟的心理危机干预流程为框架，通过危机信息上报、危机干预、专家评估、个案转介、跟踪反馈、危机统计等一系列的环节，为用户搭建“预防为主、多级参与”的立体心理危机干预防护架构，</w:t>
            </w:r>
            <w:r>
              <w:rPr>
                <w:rFonts w:hint="eastAsia" w:ascii="宋体" w:hAnsi="宋体" w:eastAsia="宋体"/>
                <w:sz w:val="18"/>
                <w:szCs w:val="18"/>
                <w:shd w:val="clear" w:color="auto" w:fill="FFFFFF"/>
              </w:rPr>
              <w:t>提高危机干预工作效率。</w:t>
            </w:r>
          </w:p>
          <w:p>
            <w:pPr>
              <w:spacing w:line="400" w:lineRule="exact"/>
              <w:rPr>
                <w:rFonts w:ascii="宋体" w:hAnsi="宋体" w:eastAsia="宋体"/>
                <w:sz w:val="18"/>
                <w:szCs w:val="18"/>
              </w:rPr>
            </w:pPr>
            <w:r>
              <w:rPr>
                <w:rFonts w:hint="eastAsia" w:ascii="宋体" w:hAnsi="宋体" w:eastAsia="宋体"/>
                <w:b/>
                <w:sz w:val="18"/>
                <w:szCs w:val="18"/>
              </w:rPr>
              <w:t>技术描述：</w:t>
            </w:r>
            <w:r>
              <w:rPr>
                <w:rFonts w:ascii="宋体" w:hAnsi="宋体" w:eastAsia="宋体"/>
                <w:sz w:val="18"/>
                <w:szCs w:val="18"/>
              </w:rPr>
              <w:t>B/S</w:t>
            </w:r>
            <w:r>
              <w:rPr>
                <w:rFonts w:hint="eastAsia" w:ascii="宋体" w:hAnsi="宋体" w:eastAsia="宋体"/>
                <w:sz w:val="18"/>
                <w:szCs w:val="18"/>
              </w:rPr>
              <w:t>架构，基于微软</w:t>
            </w:r>
            <w:r>
              <w:rPr>
                <w:rFonts w:ascii="宋体" w:hAnsi="宋体" w:eastAsia="宋体"/>
                <w:sz w:val="18"/>
                <w:szCs w:val="18"/>
              </w:rPr>
              <w:t>.NET4.5</w:t>
            </w:r>
            <w:r>
              <w:rPr>
                <w:rFonts w:hint="eastAsia" w:ascii="宋体" w:hAnsi="宋体" w:eastAsia="宋体"/>
                <w:sz w:val="18"/>
                <w:szCs w:val="18"/>
              </w:rPr>
              <w:t>平台开发，</w:t>
            </w:r>
            <w:r>
              <w:rPr>
                <w:rFonts w:ascii="宋体" w:hAnsi="宋体" w:eastAsia="宋体"/>
                <w:sz w:val="18"/>
                <w:szCs w:val="18"/>
              </w:rPr>
              <w:t>SQL2005</w:t>
            </w:r>
            <w:r>
              <w:rPr>
                <w:rFonts w:hint="eastAsia" w:ascii="宋体" w:hAnsi="宋体" w:eastAsia="宋体"/>
                <w:sz w:val="18"/>
                <w:szCs w:val="18"/>
              </w:rPr>
              <w:t>数据库。</w:t>
            </w:r>
          </w:p>
          <w:p>
            <w:pPr>
              <w:spacing w:line="400" w:lineRule="exact"/>
              <w:rPr>
                <w:rFonts w:ascii="宋体" w:hAnsi="宋体" w:eastAsia="宋体"/>
                <w:sz w:val="18"/>
                <w:szCs w:val="18"/>
              </w:rPr>
            </w:pPr>
            <w:r>
              <w:rPr>
                <w:rFonts w:hint="eastAsia" w:ascii="宋体" w:hAnsi="宋体" w:eastAsia="宋体"/>
                <w:b/>
                <w:sz w:val="18"/>
                <w:szCs w:val="18"/>
              </w:rPr>
              <w:t>功能模块：</w:t>
            </w:r>
            <w:r>
              <w:rPr>
                <w:rFonts w:hint="eastAsia" w:ascii="宋体" w:hAnsi="宋体" w:eastAsia="宋体"/>
                <w:sz w:val="18"/>
                <w:szCs w:val="18"/>
              </w:rPr>
              <w:t>用户管理系统、网络调查系统、危机分析系统、心理咨询系统、心理预约系统等5个功能模块。</w:t>
            </w:r>
          </w:p>
          <w:p>
            <w:pPr>
              <w:spacing w:line="400" w:lineRule="exact"/>
              <w:rPr>
                <w:rFonts w:ascii="宋体" w:hAnsi="宋体" w:eastAsia="宋体"/>
                <w:b/>
                <w:sz w:val="18"/>
                <w:szCs w:val="18"/>
              </w:rPr>
            </w:pPr>
            <w:r>
              <w:rPr>
                <w:rFonts w:hint="eastAsia" w:ascii="宋体" w:hAnsi="宋体" w:eastAsia="宋体"/>
                <w:b/>
                <w:sz w:val="18"/>
                <w:szCs w:val="18"/>
              </w:rPr>
              <w:t>功能特点：</w:t>
            </w:r>
          </w:p>
          <w:p>
            <w:pPr>
              <w:spacing w:line="400" w:lineRule="exact"/>
              <w:rPr>
                <w:rFonts w:ascii="宋体" w:hAnsi="宋体" w:eastAsia="宋体"/>
                <w:sz w:val="18"/>
                <w:szCs w:val="18"/>
              </w:rPr>
            </w:pPr>
            <w:r>
              <w:rPr>
                <w:rFonts w:ascii="宋体" w:hAnsi="宋体" w:eastAsia="宋体"/>
                <w:b/>
                <w:sz w:val="18"/>
                <w:szCs w:val="18"/>
              </w:rPr>
              <w:t>1</w:t>
            </w:r>
            <w:r>
              <w:rPr>
                <w:rFonts w:hint="eastAsia" w:ascii="宋体" w:hAnsi="宋体" w:eastAsia="宋体"/>
                <w:b/>
                <w:sz w:val="18"/>
                <w:szCs w:val="18"/>
              </w:rPr>
              <w:t>、系统使用便捷高效：</w:t>
            </w:r>
            <w:r>
              <w:rPr>
                <w:rFonts w:hint="eastAsia" w:ascii="宋体" w:hAnsi="宋体" w:eastAsia="宋体"/>
                <w:sz w:val="18"/>
                <w:szCs w:val="18"/>
              </w:rPr>
              <w:t>采用</w:t>
            </w:r>
            <w:r>
              <w:rPr>
                <w:rFonts w:ascii="宋体" w:hAnsi="宋体" w:eastAsia="宋体"/>
                <w:sz w:val="18"/>
                <w:szCs w:val="18"/>
              </w:rPr>
              <w:t>B/S</w:t>
            </w:r>
            <w:r>
              <w:rPr>
                <w:rFonts w:hint="eastAsia" w:ascii="宋体" w:hAnsi="宋体" w:eastAsia="宋体"/>
                <w:sz w:val="18"/>
                <w:szCs w:val="18"/>
              </w:rPr>
              <w:t>开发架构，运行于局域网</w:t>
            </w:r>
            <w:r>
              <w:rPr>
                <w:rFonts w:ascii="宋体" w:hAnsi="宋体" w:eastAsia="宋体"/>
                <w:sz w:val="18"/>
                <w:szCs w:val="18"/>
              </w:rPr>
              <w:t>/</w:t>
            </w:r>
            <w:r>
              <w:rPr>
                <w:rFonts w:hint="eastAsia" w:ascii="宋体" w:hAnsi="宋体" w:eastAsia="宋体"/>
                <w:sz w:val="18"/>
                <w:szCs w:val="18"/>
              </w:rPr>
              <w:t>互联网，使危机干预工作更加便捷、及时、高效。</w:t>
            </w:r>
          </w:p>
          <w:p>
            <w:pPr>
              <w:spacing w:line="400" w:lineRule="exact"/>
              <w:rPr>
                <w:rFonts w:ascii="宋体" w:hAnsi="宋体" w:eastAsia="宋体"/>
                <w:sz w:val="18"/>
                <w:szCs w:val="18"/>
              </w:rPr>
            </w:pPr>
            <w:r>
              <w:rPr>
                <w:rFonts w:ascii="宋体" w:hAnsi="宋体" w:eastAsia="宋体"/>
                <w:b/>
                <w:sz w:val="18"/>
                <w:szCs w:val="18"/>
              </w:rPr>
              <w:t>2</w:t>
            </w:r>
            <w:r>
              <w:rPr>
                <w:rFonts w:hint="eastAsia" w:ascii="宋体" w:hAnsi="宋体" w:eastAsia="宋体"/>
                <w:b/>
                <w:sz w:val="18"/>
                <w:szCs w:val="18"/>
              </w:rPr>
              <w:t>、专业的危机干预流程：</w:t>
            </w:r>
            <w:r>
              <w:rPr>
                <w:rFonts w:hint="eastAsia" w:ascii="宋体" w:hAnsi="宋体" w:eastAsia="宋体"/>
                <w:sz w:val="18"/>
                <w:szCs w:val="18"/>
              </w:rPr>
              <w:t>包括危机信息上报、危机干预、专家评估、个案转介、跟踪反馈、危机统计等一系列环节，可对重点危机个案发放危机通知书、转介专家等。</w:t>
            </w:r>
          </w:p>
          <w:p>
            <w:pPr>
              <w:spacing w:line="400" w:lineRule="exact"/>
              <w:rPr>
                <w:rFonts w:ascii="宋体" w:hAnsi="宋体" w:eastAsia="宋体"/>
                <w:sz w:val="18"/>
                <w:szCs w:val="18"/>
              </w:rPr>
            </w:pPr>
            <w:r>
              <w:rPr>
                <w:rFonts w:hint="eastAsia" w:ascii="宋体" w:hAnsi="宋体" w:eastAsia="宋体"/>
                <w:b/>
                <w:sz w:val="18"/>
                <w:szCs w:val="18"/>
              </w:rPr>
              <w:t>★</w:t>
            </w:r>
            <w:r>
              <w:rPr>
                <w:rFonts w:ascii="宋体" w:hAnsi="宋体" w:eastAsia="宋体"/>
                <w:b/>
                <w:sz w:val="18"/>
                <w:szCs w:val="18"/>
              </w:rPr>
              <w:t>3</w:t>
            </w:r>
            <w:r>
              <w:rPr>
                <w:rFonts w:hint="eastAsia" w:ascii="宋体" w:hAnsi="宋体" w:eastAsia="宋体"/>
                <w:b/>
                <w:sz w:val="18"/>
                <w:szCs w:val="18"/>
              </w:rPr>
              <w:t>、完善的危机档案管理功能：</w:t>
            </w:r>
            <w:r>
              <w:rPr>
                <w:rFonts w:hint="eastAsia" w:ascii="宋体" w:hAnsi="宋体" w:eastAsia="宋体"/>
                <w:sz w:val="18"/>
                <w:szCs w:val="18"/>
              </w:rPr>
              <w:t>包含预警信息、干预报告、专家评估、通知书、监护报告、访谈记录、跟踪反馈、文件附件管理等。满足对危机个案发现上报、行为表现、处理措施、追踪访谈情况进行分级管理与指导。</w:t>
            </w:r>
          </w:p>
          <w:p>
            <w:pPr>
              <w:spacing w:line="400" w:lineRule="exact"/>
              <w:rPr>
                <w:rFonts w:ascii="宋体" w:hAnsi="宋体" w:eastAsia="宋体"/>
                <w:sz w:val="18"/>
                <w:szCs w:val="18"/>
              </w:rPr>
            </w:pPr>
            <w:r>
              <w:rPr>
                <w:rFonts w:hint="eastAsia" w:ascii="宋体" w:hAnsi="宋体" w:eastAsia="宋体"/>
                <w:b/>
                <w:sz w:val="18"/>
                <w:szCs w:val="18"/>
              </w:rPr>
              <w:t>★</w:t>
            </w:r>
            <w:r>
              <w:rPr>
                <w:rFonts w:ascii="宋体" w:hAnsi="宋体" w:eastAsia="宋体"/>
                <w:b/>
                <w:sz w:val="18"/>
                <w:szCs w:val="18"/>
              </w:rPr>
              <w:t>4</w:t>
            </w:r>
            <w:r>
              <w:rPr>
                <w:rFonts w:hint="eastAsia" w:ascii="宋体" w:hAnsi="宋体" w:eastAsia="宋体"/>
                <w:b/>
                <w:sz w:val="18"/>
                <w:szCs w:val="18"/>
              </w:rPr>
              <w:t>、自定义工作模版设计功能：</w:t>
            </w:r>
            <w:r>
              <w:rPr>
                <w:rFonts w:hint="eastAsia" w:ascii="宋体" w:hAnsi="宋体" w:eastAsia="宋体"/>
                <w:sz w:val="18"/>
                <w:szCs w:val="18"/>
              </w:rPr>
              <w:t>可自定义《危机预警档案》、《危机干预报告》、《专家评估报告》、《跟踪反馈报告》等工作模版。为心理危机干预工作提供了随需而变的个性化支持。</w:t>
            </w:r>
          </w:p>
          <w:p>
            <w:pPr>
              <w:spacing w:line="400" w:lineRule="exact"/>
              <w:rPr>
                <w:rFonts w:ascii="宋体" w:hAnsi="宋体" w:eastAsia="宋体"/>
                <w:sz w:val="18"/>
                <w:szCs w:val="18"/>
              </w:rPr>
            </w:pPr>
            <w:r>
              <w:rPr>
                <w:rFonts w:hint="eastAsia" w:ascii="宋体" w:hAnsi="宋体" w:eastAsia="宋体"/>
                <w:b/>
                <w:sz w:val="18"/>
                <w:szCs w:val="18"/>
              </w:rPr>
              <w:t>★</w:t>
            </w:r>
            <w:r>
              <w:rPr>
                <w:rFonts w:ascii="宋体" w:hAnsi="宋体" w:eastAsia="宋体"/>
                <w:b/>
                <w:sz w:val="18"/>
                <w:szCs w:val="18"/>
              </w:rPr>
              <w:t>5</w:t>
            </w:r>
            <w:r>
              <w:rPr>
                <w:rFonts w:hint="eastAsia" w:ascii="宋体" w:hAnsi="宋体" w:eastAsia="宋体"/>
                <w:b/>
                <w:sz w:val="18"/>
                <w:szCs w:val="18"/>
              </w:rPr>
              <w:t>、心理危机统计分析功能：</w:t>
            </w:r>
            <w:r>
              <w:rPr>
                <w:rFonts w:hint="eastAsia" w:ascii="宋体" w:hAnsi="宋体" w:eastAsia="宋体"/>
                <w:sz w:val="18"/>
                <w:szCs w:val="18"/>
              </w:rPr>
              <w:t>可输出《心理危机人员健康统计表》、《心理危机预警综合档案》等整体档案，满足心理健康情况统计分析需求。</w:t>
            </w:r>
          </w:p>
          <w:p>
            <w:pPr>
              <w:spacing w:line="400" w:lineRule="exact"/>
              <w:rPr>
                <w:rFonts w:ascii="宋体" w:hAnsi="宋体" w:eastAsia="宋体"/>
                <w:sz w:val="18"/>
                <w:szCs w:val="18"/>
              </w:rPr>
            </w:pPr>
            <w:r>
              <w:rPr>
                <w:rFonts w:hint="eastAsia" w:ascii="宋体" w:hAnsi="宋体" w:eastAsia="宋体"/>
                <w:b/>
                <w:sz w:val="18"/>
                <w:szCs w:val="18"/>
              </w:rPr>
              <w:t>★</w:t>
            </w:r>
            <w:r>
              <w:rPr>
                <w:rFonts w:ascii="宋体" w:hAnsi="宋体" w:eastAsia="宋体"/>
                <w:b/>
                <w:sz w:val="18"/>
                <w:szCs w:val="18"/>
              </w:rPr>
              <w:t>6</w:t>
            </w:r>
            <w:r>
              <w:rPr>
                <w:rFonts w:hint="eastAsia" w:ascii="宋体" w:hAnsi="宋体" w:eastAsia="宋体"/>
                <w:b/>
                <w:sz w:val="18"/>
                <w:szCs w:val="18"/>
              </w:rPr>
              <w:t>、自定义多级危机干预体系：</w:t>
            </w:r>
            <w:r>
              <w:rPr>
                <w:rFonts w:hint="eastAsia" w:ascii="宋体" w:hAnsi="宋体" w:eastAsia="宋体"/>
                <w:sz w:val="18"/>
                <w:szCs w:val="18"/>
              </w:rPr>
              <w:t>支持自定义用户类型、用户角色，可自定义功能权限、数据查看权限，开放的权限管理可满足多级干预体系的建立。</w:t>
            </w:r>
          </w:p>
          <w:p>
            <w:pPr>
              <w:spacing w:line="400" w:lineRule="exact"/>
              <w:rPr>
                <w:rFonts w:ascii="宋体" w:hAnsi="宋体" w:eastAsia="宋体"/>
                <w:sz w:val="18"/>
                <w:szCs w:val="18"/>
              </w:rPr>
            </w:pPr>
            <w:r>
              <w:rPr>
                <w:rFonts w:hint="eastAsia" w:ascii="宋体" w:hAnsi="宋体" w:eastAsia="宋体"/>
                <w:sz w:val="18"/>
                <w:szCs w:val="18"/>
              </w:rPr>
              <w:t>★心理危机干预管理系统V6.0须和心理健康教育管理系统</w:t>
            </w:r>
            <w:r>
              <w:rPr>
                <w:rFonts w:ascii="宋体" w:hAnsi="宋体" w:eastAsia="宋体"/>
                <w:sz w:val="18"/>
                <w:szCs w:val="18"/>
              </w:rPr>
              <w:t>V6.0</w:t>
            </w:r>
            <w:r>
              <w:rPr>
                <w:rFonts w:hint="eastAsia" w:ascii="宋体" w:hAnsi="宋体" w:eastAsia="宋体"/>
                <w:sz w:val="18"/>
                <w:szCs w:val="18"/>
              </w:rPr>
              <w:t>进行数据对接。</w:t>
            </w:r>
          </w:p>
          <w:p>
            <w:pPr>
              <w:spacing w:line="400" w:lineRule="exact"/>
              <w:rPr>
                <w:rFonts w:hint="eastAsia" w:ascii="宋体" w:hAnsi="宋体" w:eastAsia="宋体"/>
                <w:sz w:val="18"/>
                <w:szCs w:val="18"/>
              </w:rPr>
            </w:pPr>
            <w:r>
              <w:rPr>
                <w:rFonts w:hint="eastAsia" w:ascii="宋体" w:hAnsi="宋体" w:eastAsia="宋体"/>
                <w:sz w:val="18"/>
                <w:szCs w:val="18"/>
              </w:rPr>
              <w:t>★投标文件须针对以上加星参数提供功能截图及现场演示，不接受P</w:t>
            </w:r>
            <w:r>
              <w:rPr>
                <w:rFonts w:ascii="宋体" w:hAnsi="宋体" w:eastAsia="宋体"/>
                <w:sz w:val="18"/>
                <w:szCs w:val="18"/>
              </w:rPr>
              <w:t>PT</w:t>
            </w:r>
            <w:r>
              <w:rPr>
                <w:rFonts w:hint="eastAsia" w:ascii="宋体" w:hAnsi="宋体" w:eastAsia="宋体"/>
                <w:sz w:val="18"/>
                <w:szCs w:val="18"/>
              </w:rPr>
              <w:t>、视频、远程等形式演示。</w:t>
            </w:r>
          </w:p>
          <w:p>
            <w:pPr>
              <w:spacing w:line="400" w:lineRule="exact"/>
              <w:rPr>
                <w:rFonts w:ascii="宋体" w:hAnsi="宋体" w:eastAsia="宋体" w:cs="Arial"/>
                <w:b/>
                <w:sz w:val="18"/>
                <w:szCs w:val="18"/>
              </w:rPr>
            </w:pPr>
            <w:r>
              <w:rPr>
                <w:rFonts w:hint="eastAsia" w:ascii="宋体" w:hAnsi="宋体" w:eastAsia="宋体" w:cs="Arial"/>
                <w:b/>
                <w:sz w:val="18"/>
                <w:szCs w:val="18"/>
              </w:rPr>
              <w:t>制造商需出具有以下证书复印件并加盖鲜章：</w:t>
            </w:r>
          </w:p>
          <w:p>
            <w:pPr>
              <w:spacing w:line="400" w:lineRule="exact"/>
              <w:rPr>
                <w:rFonts w:ascii="宋体" w:hAnsi="宋体" w:eastAsia="宋体"/>
                <w:sz w:val="18"/>
                <w:szCs w:val="18"/>
              </w:rPr>
            </w:pPr>
            <w:r>
              <w:rPr>
                <w:rFonts w:hint="eastAsia" w:ascii="宋体" w:hAnsi="宋体" w:eastAsia="宋体"/>
                <w:sz w:val="18"/>
                <w:szCs w:val="18"/>
              </w:rPr>
              <w:t>★《心理危机干预管理系统》软件著作权证书；</w:t>
            </w:r>
          </w:p>
          <w:p>
            <w:pPr>
              <w:spacing w:line="400" w:lineRule="exact"/>
              <w:rPr>
                <w:rFonts w:ascii="宋体" w:hAnsi="宋体" w:eastAsia="宋体"/>
                <w:kern w:val="0"/>
                <w:sz w:val="18"/>
                <w:szCs w:val="18"/>
              </w:rPr>
            </w:pPr>
            <w:r>
              <w:rPr>
                <w:rFonts w:hint="eastAsia" w:ascii="宋体" w:hAnsi="宋体" w:eastAsia="宋体"/>
                <w:sz w:val="18"/>
                <w:szCs w:val="18"/>
              </w:rPr>
              <w:t>★《心理危机干预管理系统》软件检测报告；</w:t>
            </w:r>
          </w:p>
          <w:p>
            <w:pPr>
              <w:spacing w:line="400" w:lineRule="exact"/>
              <w:rPr>
                <w:rFonts w:ascii="宋体" w:hAnsi="宋体" w:eastAsia="宋体"/>
                <w:sz w:val="18"/>
                <w:szCs w:val="18"/>
              </w:rPr>
            </w:pPr>
            <w:r>
              <w:rPr>
                <w:rFonts w:hint="eastAsia" w:ascii="宋体" w:hAnsi="宋体" w:eastAsia="宋体"/>
                <w:sz w:val="18"/>
                <w:szCs w:val="18"/>
              </w:rPr>
              <w:t>★GB/T19001-2008/ISO9001:2008标准质量管理体系认证证书；</w:t>
            </w:r>
          </w:p>
          <w:p>
            <w:pPr>
              <w:spacing w:line="400" w:lineRule="exact"/>
              <w:rPr>
                <w:rFonts w:ascii="宋体" w:hAnsi="宋体" w:eastAsia="宋体"/>
                <w:sz w:val="18"/>
                <w:szCs w:val="18"/>
              </w:rPr>
            </w:pPr>
            <w:r>
              <w:rPr>
                <w:rFonts w:hint="eastAsia" w:ascii="宋体" w:hAnsi="宋体" w:eastAsia="宋体"/>
                <w:sz w:val="18"/>
                <w:szCs w:val="18"/>
              </w:rPr>
              <w:t>★GB/T28001-2011/OHSAS18001:2007标准职业健康安全管理体系认证证书；</w:t>
            </w:r>
          </w:p>
          <w:p>
            <w:pPr>
              <w:spacing w:line="400" w:lineRule="exact"/>
              <w:rPr>
                <w:rFonts w:ascii="宋体" w:hAnsi="宋体" w:eastAsia="宋体"/>
                <w:sz w:val="18"/>
                <w:szCs w:val="18"/>
              </w:rPr>
            </w:pPr>
            <w:r>
              <w:rPr>
                <w:rFonts w:hint="eastAsia" w:ascii="宋体" w:hAnsi="宋体" w:eastAsia="宋体"/>
                <w:sz w:val="18"/>
                <w:szCs w:val="18"/>
              </w:rPr>
              <w:t>★GB/T24001-2004/ISO14001:2004标准环境管理体系认证证书；</w:t>
            </w:r>
          </w:p>
          <w:p>
            <w:pPr>
              <w:widowControl/>
              <w:spacing w:line="400" w:lineRule="exact"/>
              <w:rPr>
                <w:rFonts w:ascii="宋体" w:hAnsi="宋体" w:eastAsia="宋体" w:cs="Arial"/>
                <w:sz w:val="18"/>
                <w:szCs w:val="18"/>
              </w:rPr>
            </w:pPr>
            <w:r>
              <w:rPr>
                <w:rFonts w:hint="eastAsia" w:ascii="宋体" w:hAnsi="宋体" w:eastAsia="宋体" w:cs="Arial"/>
                <w:sz w:val="18"/>
                <w:szCs w:val="18"/>
              </w:rPr>
              <w:t>★AAA企业信用等级证书；</w:t>
            </w:r>
          </w:p>
          <w:p>
            <w:pPr>
              <w:spacing w:line="400" w:lineRule="exact"/>
              <w:rPr>
                <w:rFonts w:ascii="宋体" w:hAnsi="宋体" w:eastAsia="宋体"/>
                <w:sz w:val="18"/>
                <w:szCs w:val="18"/>
              </w:rPr>
            </w:pPr>
            <w:r>
              <w:rPr>
                <w:rFonts w:hint="eastAsia" w:ascii="宋体" w:hAnsi="宋体" w:eastAsia="宋体" w:cs="Arial"/>
                <w:sz w:val="18"/>
                <w:szCs w:val="18"/>
              </w:rPr>
              <w:t>★高新技术企业证书。</w:t>
            </w:r>
          </w:p>
        </w:tc>
        <w:tc>
          <w:tcPr>
            <w:tcW w:w="2468" w:type="dxa"/>
            <w:shd w:val="clear" w:color="auto" w:fill="auto"/>
            <w:vAlign w:val="center"/>
          </w:tcPr>
          <w:p>
            <w:pPr>
              <w:rPr>
                <w:rFonts w:ascii="宋体" w:hAnsi="宋体" w:eastAsia="宋体"/>
                <w:sz w:val="18"/>
                <w:szCs w:val="18"/>
              </w:rPr>
            </w:pPr>
            <w:r>
              <w:rPr>
                <w:rFonts w:ascii="宋体" w:hAnsi="宋体" w:eastAsia="宋体"/>
                <w:sz w:val="18"/>
                <w:szCs w:val="18"/>
              </w:rPr>
              <w:drawing>
                <wp:inline distT="0" distB="0" distL="0" distR="0">
                  <wp:extent cx="1419225" cy="12287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l="3590" t="1736" r="6667" b="2444"/>
                          <a:stretch>
                            <a:fillRect/>
                          </a:stretch>
                        </pic:blipFill>
                        <pic:spPr>
                          <a:xfrm>
                            <a:off x="0" y="0"/>
                            <a:ext cx="1419225" cy="1228725"/>
                          </a:xfrm>
                          <a:prstGeom prst="rect">
                            <a:avLst/>
                          </a:prstGeom>
                          <a:noFill/>
                          <a:ln>
                            <a:noFill/>
                          </a:ln>
                        </pic:spPr>
                      </pic:pic>
                    </a:graphicData>
                  </a:graphic>
                </wp:inline>
              </w:drawing>
            </w:r>
          </w:p>
          <w:p>
            <w:pPr>
              <w:spacing w:line="400" w:lineRule="exact"/>
              <w:jc w:val="center"/>
              <w:rPr>
                <w:rFonts w:ascii="宋体" w:hAnsi="宋体" w:eastAsia="宋体" w:cs="宋体"/>
                <w:sz w:val="18"/>
                <w:szCs w:val="18"/>
              </w:rPr>
            </w:pPr>
          </w:p>
        </w:tc>
      </w:tr>
    </w:tbl>
    <w:p>
      <w:pPr>
        <w:spacing w:line="400" w:lineRule="exact"/>
        <w:rPr>
          <w:rFonts w:ascii="宋体" w:hAnsi="宋体" w:eastAsia="宋体"/>
        </w:rPr>
      </w:pPr>
    </w:p>
    <w:p>
      <w:pPr>
        <w:spacing w:line="300" w:lineRule="auto"/>
        <w:rPr>
          <w:rFonts w:hint="eastAsia" w:cs="Times New Roman"/>
          <w:u w:val="none"/>
          <w:lang w:val="zh-TW" w:eastAsia="zh-CN"/>
        </w:rPr>
      </w:pPr>
    </w:p>
    <w:sectPr>
      <w:pgSz w:w="16840" w:h="11900" w:orient="landscape"/>
      <w:pgMar w:top="680" w:right="851" w:bottom="680" w:left="85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003F01FF" w:csb1="00000000"/>
  </w:font>
  <w:font w:name="幼圆">
    <w:altName w:val="宋体"/>
    <w:panose1 w:val="0201050906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AB1"/>
    <w:rsid w:val="00005524"/>
    <w:rsid w:val="00015C6C"/>
    <w:rsid w:val="00032A3B"/>
    <w:rsid w:val="00041CCC"/>
    <w:rsid w:val="00071B14"/>
    <w:rsid w:val="00077AF5"/>
    <w:rsid w:val="000950C5"/>
    <w:rsid w:val="000D2EAF"/>
    <w:rsid w:val="000E5872"/>
    <w:rsid w:val="000E7123"/>
    <w:rsid w:val="00116FE9"/>
    <w:rsid w:val="00127434"/>
    <w:rsid w:val="0018541E"/>
    <w:rsid w:val="001B12CD"/>
    <w:rsid w:val="00204D93"/>
    <w:rsid w:val="00216743"/>
    <w:rsid w:val="00254285"/>
    <w:rsid w:val="002977C4"/>
    <w:rsid w:val="002D5CF1"/>
    <w:rsid w:val="00310F0A"/>
    <w:rsid w:val="00340E4D"/>
    <w:rsid w:val="003F2C65"/>
    <w:rsid w:val="0044071E"/>
    <w:rsid w:val="00487116"/>
    <w:rsid w:val="00513B67"/>
    <w:rsid w:val="0055405A"/>
    <w:rsid w:val="005629E2"/>
    <w:rsid w:val="005746CE"/>
    <w:rsid w:val="00574B72"/>
    <w:rsid w:val="00577B01"/>
    <w:rsid w:val="005C5FD6"/>
    <w:rsid w:val="0065179B"/>
    <w:rsid w:val="006646C9"/>
    <w:rsid w:val="0067354A"/>
    <w:rsid w:val="00686E0F"/>
    <w:rsid w:val="006A7D0C"/>
    <w:rsid w:val="006B07C5"/>
    <w:rsid w:val="006E03B8"/>
    <w:rsid w:val="006E2372"/>
    <w:rsid w:val="007207DB"/>
    <w:rsid w:val="00731DF9"/>
    <w:rsid w:val="008022F8"/>
    <w:rsid w:val="0083587A"/>
    <w:rsid w:val="008515E7"/>
    <w:rsid w:val="00894244"/>
    <w:rsid w:val="00897141"/>
    <w:rsid w:val="008E2BA7"/>
    <w:rsid w:val="00901CBE"/>
    <w:rsid w:val="00922698"/>
    <w:rsid w:val="00926C9A"/>
    <w:rsid w:val="00931BF4"/>
    <w:rsid w:val="00941CC6"/>
    <w:rsid w:val="0097060C"/>
    <w:rsid w:val="00973B92"/>
    <w:rsid w:val="009750EC"/>
    <w:rsid w:val="00995AAF"/>
    <w:rsid w:val="009A1BA3"/>
    <w:rsid w:val="009C01BA"/>
    <w:rsid w:val="00A02E61"/>
    <w:rsid w:val="00A13EA3"/>
    <w:rsid w:val="00A2305B"/>
    <w:rsid w:val="00A2753D"/>
    <w:rsid w:val="00A53D9C"/>
    <w:rsid w:val="00A561AD"/>
    <w:rsid w:val="00A6439D"/>
    <w:rsid w:val="00A75612"/>
    <w:rsid w:val="00B23905"/>
    <w:rsid w:val="00B52D7B"/>
    <w:rsid w:val="00B62CF5"/>
    <w:rsid w:val="00B70200"/>
    <w:rsid w:val="00BA595B"/>
    <w:rsid w:val="00BC2198"/>
    <w:rsid w:val="00C62264"/>
    <w:rsid w:val="00CA58A7"/>
    <w:rsid w:val="00D06D2D"/>
    <w:rsid w:val="00D07061"/>
    <w:rsid w:val="00D20897"/>
    <w:rsid w:val="00D53DC1"/>
    <w:rsid w:val="00D61766"/>
    <w:rsid w:val="00D64297"/>
    <w:rsid w:val="00DB4F13"/>
    <w:rsid w:val="00DF2A5A"/>
    <w:rsid w:val="00E23789"/>
    <w:rsid w:val="00E34825"/>
    <w:rsid w:val="00E429A6"/>
    <w:rsid w:val="00E46D12"/>
    <w:rsid w:val="00E55AB1"/>
    <w:rsid w:val="00E607ED"/>
    <w:rsid w:val="00EA150B"/>
    <w:rsid w:val="00F105B1"/>
    <w:rsid w:val="00F23016"/>
    <w:rsid w:val="00F44CB6"/>
    <w:rsid w:val="00F905F9"/>
    <w:rsid w:val="00FA394C"/>
    <w:rsid w:val="00FC50F2"/>
    <w:rsid w:val="00FD04EF"/>
    <w:rsid w:val="00FD0D02"/>
    <w:rsid w:val="00FF5433"/>
    <w:rsid w:val="01497135"/>
    <w:rsid w:val="01ED312C"/>
    <w:rsid w:val="086C2185"/>
    <w:rsid w:val="0EB645D1"/>
    <w:rsid w:val="0EFC153A"/>
    <w:rsid w:val="15812212"/>
    <w:rsid w:val="16D142E2"/>
    <w:rsid w:val="180F0CCF"/>
    <w:rsid w:val="1B680F8A"/>
    <w:rsid w:val="21AE19E6"/>
    <w:rsid w:val="342A7786"/>
    <w:rsid w:val="350E33C4"/>
    <w:rsid w:val="3A7F3F25"/>
    <w:rsid w:val="3C4057FE"/>
    <w:rsid w:val="41BB5371"/>
    <w:rsid w:val="43CE0E92"/>
    <w:rsid w:val="457A6C9A"/>
    <w:rsid w:val="4A20113D"/>
    <w:rsid w:val="4AE01A8B"/>
    <w:rsid w:val="5793093E"/>
    <w:rsid w:val="591C7DF3"/>
    <w:rsid w:val="5A38013E"/>
    <w:rsid w:val="5C3A3A28"/>
    <w:rsid w:val="5E1C151E"/>
    <w:rsid w:val="60823C58"/>
    <w:rsid w:val="619769BF"/>
    <w:rsid w:val="6202525B"/>
    <w:rsid w:val="6817287E"/>
    <w:rsid w:val="758A3A3B"/>
    <w:rsid w:val="76A35D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paragraph" w:styleId="2">
    <w:name w:val="heading 1"/>
    <w:basedOn w:val="1"/>
    <w:next w:val="1"/>
    <w:link w:val="21"/>
    <w:qFormat/>
    <w:uiPriority w:val="9"/>
    <w:pPr>
      <w:pBdr>
        <w:bottom w:val="thinThickSmallGap" w:color="943734" w:themeColor="accent2" w:themeShade="BF" w:sz="12" w:space="1"/>
      </w:pBdr>
      <w:spacing w:before="400" w:after="200" w:line="252" w:lineRule="auto"/>
      <w:jc w:val="center"/>
      <w:outlineLvl w:val="0"/>
    </w:pPr>
    <w:rPr>
      <w:rFonts w:asciiTheme="majorHAnsi" w:hAnsiTheme="majorHAnsi" w:eastAsiaTheme="majorEastAsia" w:cstheme="majorBidi"/>
      <w:caps/>
      <w:color w:val="632523" w:themeColor="accent2" w:themeShade="80"/>
      <w:spacing w:val="20"/>
      <w:sz w:val="28"/>
      <w:szCs w:val="28"/>
      <w:lang w:eastAsia="zh-CN"/>
    </w:rPr>
  </w:style>
  <w:style w:type="paragraph" w:styleId="3">
    <w:name w:val="heading 2"/>
    <w:basedOn w:val="1"/>
    <w:next w:val="1"/>
    <w:link w:val="22"/>
    <w:unhideWhenUsed/>
    <w:qFormat/>
    <w:uiPriority w:val="9"/>
    <w:pPr>
      <w:pBdr>
        <w:bottom w:val="single" w:color="622423" w:themeColor="accent2" w:themeShade="7F" w:sz="4" w:space="1"/>
      </w:pBdr>
      <w:spacing w:before="400" w:after="200" w:line="252" w:lineRule="auto"/>
      <w:jc w:val="center"/>
      <w:outlineLvl w:val="1"/>
    </w:pPr>
    <w:rPr>
      <w:rFonts w:asciiTheme="majorHAnsi" w:hAnsiTheme="majorHAnsi" w:eastAsiaTheme="majorEastAsia" w:cstheme="majorBidi"/>
      <w:caps/>
      <w:color w:val="632523" w:themeColor="accent2" w:themeShade="80"/>
      <w:spacing w:val="15"/>
      <w:lang w:eastAsia="zh-CN"/>
    </w:rPr>
  </w:style>
  <w:style w:type="paragraph" w:styleId="4">
    <w:name w:val="heading 3"/>
    <w:basedOn w:val="1"/>
    <w:next w:val="1"/>
    <w:link w:val="23"/>
    <w:unhideWhenUsed/>
    <w:qFormat/>
    <w:uiPriority w:val="9"/>
    <w:pPr>
      <w:pBdr>
        <w:top w:val="dotted" w:color="622423" w:themeColor="accent2" w:themeShade="7F" w:sz="4" w:space="1"/>
        <w:bottom w:val="dotted" w:color="622423" w:themeColor="accent2" w:themeShade="7F" w:sz="4" w:space="1"/>
      </w:pBdr>
      <w:spacing w:before="300" w:after="200" w:line="252" w:lineRule="auto"/>
      <w:jc w:val="center"/>
      <w:outlineLvl w:val="2"/>
    </w:pPr>
    <w:rPr>
      <w:rFonts w:asciiTheme="majorHAnsi" w:hAnsiTheme="majorHAnsi" w:eastAsiaTheme="majorEastAsia" w:cstheme="majorBidi"/>
      <w:caps/>
      <w:color w:val="632523" w:themeColor="accent2" w:themeShade="80"/>
      <w:lang w:eastAsia="zh-CN"/>
    </w:rPr>
  </w:style>
  <w:style w:type="paragraph" w:styleId="5">
    <w:name w:val="heading 4"/>
    <w:basedOn w:val="1"/>
    <w:next w:val="1"/>
    <w:link w:val="24"/>
    <w:unhideWhenUsed/>
    <w:qFormat/>
    <w:uiPriority w:val="9"/>
    <w:pPr>
      <w:pBdr>
        <w:bottom w:val="dotted" w:color="943734" w:themeColor="accent2" w:themeShade="BF" w:sz="4" w:space="1"/>
      </w:pBdr>
      <w:spacing w:after="120" w:line="252" w:lineRule="auto"/>
      <w:jc w:val="center"/>
      <w:outlineLvl w:val="3"/>
    </w:pPr>
    <w:rPr>
      <w:rFonts w:asciiTheme="majorHAnsi" w:hAnsiTheme="majorHAnsi" w:eastAsiaTheme="majorEastAsia" w:cstheme="majorBidi"/>
      <w:caps/>
      <w:color w:val="632523" w:themeColor="accent2" w:themeShade="80"/>
      <w:spacing w:val="10"/>
      <w:sz w:val="22"/>
      <w:szCs w:val="22"/>
      <w:lang w:eastAsia="zh-CN"/>
    </w:rPr>
  </w:style>
  <w:style w:type="paragraph" w:styleId="6">
    <w:name w:val="heading 5"/>
    <w:basedOn w:val="1"/>
    <w:next w:val="1"/>
    <w:link w:val="25"/>
    <w:unhideWhenUsed/>
    <w:qFormat/>
    <w:uiPriority w:val="9"/>
    <w:pPr>
      <w:spacing w:before="320" w:after="120" w:line="252" w:lineRule="auto"/>
      <w:jc w:val="center"/>
      <w:outlineLvl w:val="4"/>
    </w:pPr>
    <w:rPr>
      <w:rFonts w:asciiTheme="majorHAnsi" w:hAnsiTheme="majorHAnsi" w:eastAsiaTheme="majorEastAsia" w:cstheme="majorBidi"/>
      <w:caps/>
      <w:color w:val="632523" w:themeColor="accent2" w:themeShade="80"/>
      <w:spacing w:val="10"/>
      <w:sz w:val="22"/>
      <w:szCs w:val="22"/>
      <w:lang w:eastAsia="zh-CN"/>
    </w:rPr>
  </w:style>
  <w:style w:type="paragraph" w:styleId="7">
    <w:name w:val="heading 6"/>
    <w:basedOn w:val="1"/>
    <w:next w:val="1"/>
    <w:link w:val="26"/>
    <w:unhideWhenUsed/>
    <w:qFormat/>
    <w:uiPriority w:val="9"/>
    <w:pPr>
      <w:spacing w:after="120" w:line="252" w:lineRule="auto"/>
      <w:jc w:val="center"/>
      <w:outlineLvl w:val="5"/>
    </w:pPr>
    <w:rPr>
      <w:rFonts w:asciiTheme="majorHAnsi" w:hAnsiTheme="majorHAnsi" w:eastAsiaTheme="majorEastAsia" w:cstheme="majorBidi"/>
      <w:caps/>
      <w:color w:val="953735" w:themeColor="accent2" w:themeShade="BF"/>
      <w:spacing w:val="10"/>
      <w:sz w:val="22"/>
      <w:szCs w:val="22"/>
      <w:lang w:eastAsia="zh-CN"/>
    </w:rPr>
  </w:style>
  <w:style w:type="paragraph" w:styleId="8">
    <w:name w:val="heading 7"/>
    <w:basedOn w:val="1"/>
    <w:next w:val="1"/>
    <w:link w:val="27"/>
    <w:unhideWhenUsed/>
    <w:qFormat/>
    <w:uiPriority w:val="9"/>
    <w:pPr>
      <w:spacing w:after="120" w:line="252" w:lineRule="auto"/>
      <w:jc w:val="center"/>
      <w:outlineLvl w:val="6"/>
    </w:pPr>
    <w:rPr>
      <w:rFonts w:asciiTheme="majorHAnsi" w:hAnsiTheme="majorHAnsi" w:eastAsiaTheme="majorEastAsia" w:cstheme="majorBidi"/>
      <w:i/>
      <w:iCs/>
      <w:caps/>
      <w:color w:val="953735" w:themeColor="accent2" w:themeShade="BF"/>
      <w:spacing w:val="10"/>
      <w:sz w:val="22"/>
      <w:szCs w:val="22"/>
      <w:lang w:eastAsia="zh-CN"/>
    </w:rPr>
  </w:style>
  <w:style w:type="paragraph" w:styleId="9">
    <w:name w:val="heading 8"/>
    <w:basedOn w:val="1"/>
    <w:next w:val="1"/>
    <w:link w:val="28"/>
    <w:unhideWhenUsed/>
    <w:qFormat/>
    <w:uiPriority w:val="9"/>
    <w:pPr>
      <w:spacing w:after="120" w:line="252" w:lineRule="auto"/>
      <w:jc w:val="center"/>
      <w:outlineLvl w:val="7"/>
    </w:pPr>
    <w:rPr>
      <w:rFonts w:asciiTheme="majorHAnsi" w:hAnsiTheme="majorHAnsi" w:eastAsiaTheme="majorEastAsia" w:cstheme="majorBidi"/>
      <w:caps/>
      <w:spacing w:val="10"/>
      <w:sz w:val="20"/>
      <w:szCs w:val="20"/>
      <w:lang w:eastAsia="zh-CN"/>
    </w:rPr>
  </w:style>
  <w:style w:type="paragraph" w:styleId="10">
    <w:name w:val="heading 9"/>
    <w:basedOn w:val="1"/>
    <w:next w:val="1"/>
    <w:link w:val="29"/>
    <w:unhideWhenUsed/>
    <w:qFormat/>
    <w:uiPriority w:val="9"/>
    <w:pPr>
      <w:spacing w:after="120" w:line="252" w:lineRule="auto"/>
      <w:jc w:val="center"/>
      <w:outlineLvl w:val="8"/>
    </w:pPr>
    <w:rPr>
      <w:rFonts w:asciiTheme="majorHAnsi" w:hAnsiTheme="majorHAnsi" w:eastAsiaTheme="majorEastAsia" w:cstheme="majorBidi"/>
      <w:i/>
      <w:iCs/>
      <w:caps/>
      <w:spacing w:val="10"/>
      <w:sz w:val="20"/>
      <w:szCs w:val="20"/>
      <w:lang w:eastAsia="zh-CN"/>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caption"/>
    <w:basedOn w:val="1"/>
    <w:next w:val="1"/>
    <w:unhideWhenUsed/>
    <w:qFormat/>
    <w:uiPriority w:val="35"/>
    <w:rPr>
      <w:caps/>
      <w:spacing w:val="10"/>
      <w:sz w:val="18"/>
      <w:szCs w:val="18"/>
    </w:rPr>
  </w:style>
  <w:style w:type="paragraph" w:styleId="12">
    <w:name w:val="footer"/>
    <w:basedOn w:val="1"/>
    <w:link w:val="46"/>
    <w:unhideWhenUsed/>
    <w:qFormat/>
    <w:uiPriority w:val="99"/>
    <w:pPr>
      <w:tabs>
        <w:tab w:val="center" w:pos="4153"/>
        <w:tab w:val="right" w:pos="8306"/>
      </w:tabs>
      <w:snapToGrid w:val="0"/>
      <w:spacing w:after="200"/>
    </w:pPr>
    <w:rPr>
      <w:rFonts w:asciiTheme="majorHAnsi" w:hAnsiTheme="majorHAnsi" w:eastAsiaTheme="majorEastAsia" w:cstheme="majorBidi"/>
      <w:sz w:val="18"/>
      <w:szCs w:val="18"/>
      <w:lang w:eastAsia="zh-CN"/>
    </w:rPr>
  </w:style>
  <w:style w:type="paragraph" w:styleId="13">
    <w:name w:val="header"/>
    <w:basedOn w:val="1"/>
    <w:link w:val="45"/>
    <w:unhideWhenUsed/>
    <w:qFormat/>
    <w:uiPriority w:val="99"/>
    <w:pPr>
      <w:pBdr>
        <w:bottom w:val="single" w:color="auto" w:sz="6" w:space="1"/>
      </w:pBdr>
      <w:tabs>
        <w:tab w:val="center" w:pos="4153"/>
        <w:tab w:val="right" w:pos="8306"/>
      </w:tabs>
      <w:snapToGrid w:val="0"/>
      <w:spacing w:after="200"/>
      <w:jc w:val="center"/>
    </w:pPr>
    <w:rPr>
      <w:rFonts w:asciiTheme="majorHAnsi" w:hAnsiTheme="majorHAnsi" w:eastAsiaTheme="majorEastAsia" w:cstheme="majorBidi"/>
      <w:sz w:val="18"/>
      <w:szCs w:val="18"/>
      <w:lang w:eastAsia="zh-CN"/>
    </w:rPr>
  </w:style>
  <w:style w:type="paragraph" w:styleId="14">
    <w:name w:val="Subtitle"/>
    <w:basedOn w:val="1"/>
    <w:next w:val="1"/>
    <w:link w:val="31"/>
    <w:qFormat/>
    <w:uiPriority w:val="11"/>
    <w:pPr>
      <w:spacing w:after="560"/>
      <w:jc w:val="center"/>
    </w:pPr>
    <w:rPr>
      <w:rFonts w:asciiTheme="majorHAnsi" w:hAnsiTheme="majorHAnsi" w:eastAsiaTheme="majorEastAsia" w:cstheme="majorBidi"/>
      <w:caps/>
      <w:spacing w:val="20"/>
      <w:sz w:val="18"/>
      <w:szCs w:val="18"/>
      <w:lang w:eastAsia="zh-CN"/>
    </w:rPr>
  </w:style>
  <w:style w:type="paragraph" w:styleId="15">
    <w:name w:val="Normal (Web)"/>
    <w:basedOn w:val="1"/>
    <w:unhideWhenUsed/>
    <w:qFormat/>
    <w:uiPriority w:val="99"/>
    <w:pPr>
      <w:widowControl/>
      <w:adjustRightInd/>
      <w:spacing w:before="100" w:beforeAutospacing="1" w:after="100" w:afterAutospacing="1" w:line="240" w:lineRule="auto"/>
      <w:jc w:val="left"/>
      <w:textAlignment w:val="auto"/>
    </w:pPr>
    <w:rPr>
      <w:rFonts w:ascii="宋体" w:cs="宋体"/>
      <w:sz w:val="24"/>
      <w:szCs w:val="24"/>
      <w:lang w:bidi="ar-SA"/>
    </w:rPr>
  </w:style>
  <w:style w:type="paragraph" w:styleId="16">
    <w:name w:val="Title"/>
    <w:basedOn w:val="1"/>
    <w:next w:val="1"/>
    <w:link w:val="30"/>
    <w:qFormat/>
    <w:uiPriority w:val="10"/>
    <w:pPr>
      <w:pBdr>
        <w:top w:val="dotted" w:color="632423" w:themeColor="accent2" w:themeShade="80" w:sz="2" w:space="1"/>
        <w:bottom w:val="dotted" w:color="632423" w:themeColor="accent2" w:themeShade="80" w:sz="2" w:space="6"/>
      </w:pBdr>
      <w:spacing w:before="500" w:after="300"/>
      <w:jc w:val="center"/>
    </w:pPr>
    <w:rPr>
      <w:rFonts w:asciiTheme="majorHAnsi" w:hAnsiTheme="majorHAnsi" w:eastAsiaTheme="majorEastAsia" w:cstheme="majorBidi"/>
      <w:caps/>
      <w:color w:val="632523" w:themeColor="accent2" w:themeShade="80"/>
      <w:spacing w:val="50"/>
      <w:sz w:val="44"/>
      <w:szCs w:val="44"/>
      <w:lang w:eastAsia="zh-CN"/>
    </w:rPr>
  </w:style>
  <w:style w:type="character" w:styleId="18">
    <w:name w:val="Strong"/>
    <w:qFormat/>
    <w:uiPriority w:val="22"/>
    <w:rPr>
      <w:b/>
      <w:bCs/>
      <w:color w:val="953735" w:themeColor="accent2" w:themeShade="BF"/>
      <w:spacing w:val="5"/>
    </w:rPr>
  </w:style>
  <w:style w:type="character" w:styleId="19">
    <w:name w:val="Emphasis"/>
    <w:qFormat/>
    <w:uiPriority w:val="20"/>
    <w:rPr>
      <w:caps/>
      <w:spacing w:val="5"/>
      <w:sz w:val="20"/>
      <w:szCs w:val="20"/>
    </w:rPr>
  </w:style>
  <w:style w:type="character" w:customStyle="1" w:styleId="21">
    <w:name w:val="标题 1 Char"/>
    <w:basedOn w:val="17"/>
    <w:link w:val="2"/>
    <w:qFormat/>
    <w:uiPriority w:val="9"/>
    <w:rPr>
      <w:caps/>
      <w:color w:val="632523" w:themeColor="accent2" w:themeShade="80"/>
      <w:spacing w:val="20"/>
      <w:sz w:val="28"/>
      <w:szCs w:val="28"/>
    </w:rPr>
  </w:style>
  <w:style w:type="character" w:customStyle="1" w:styleId="22">
    <w:name w:val="标题 2 Char"/>
    <w:basedOn w:val="17"/>
    <w:link w:val="3"/>
    <w:semiHidden/>
    <w:qFormat/>
    <w:uiPriority w:val="9"/>
    <w:rPr>
      <w:caps/>
      <w:color w:val="632523" w:themeColor="accent2" w:themeShade="80"/>
      <w:spacing w:val="15"/>
      <w:sz w:val="24"/>
      <w:szCs w:val="24"/>
    </w:rPr>
  </w:style>
  <w:style w:type="character" w:customStyle="1" w:styleId="23">
    <w:name w:val="标题 3 Char"/>
    <w:basedOn w:val="17"/>
    <w:link w:val="4"/>
    <w:semiHidden/>
    <w:qFormat/>
    <w:uiPriority w:val="9"/>
    <w:rPr>
      <w:caps/>
      <w:color w:val="632523" w:themeColor="accent2" w:themeShade="80"/>
      <w:sz w:val="24"/>
      <w:szCs w:val="24"/>
    </w:rPr>
  </w:style>
  <w:style w:type="character" w:customStyle="1" w:styleId="24">
    <w:name w:val="标题 4 Char"/>
    <w:basedOn w:val="17"/>
    <w:link w:val="5"/>
    <w:semiHidden/>
    <w:qFormat/>
    <w:uiPriority w:val="9"/>
    <w:rPr>
      <w:caps/>
      <w:color w:val="632523" w:themeColor="accent2" w:themeShade="80"/>
      <w:spacing w:val="10"/>
    </w:rPr>
  </w:style>
  <w:style w:type="character" w:customStyle="1" w:styleId="25">
    <w:name w:val="标题 5 Char"/>
    <w:basedOn w:val="17"/>
    <w:link w:val="6"/>
    <w:semiHidden/>
    <w:qFormat/>
    <w:uiPriority w:val="9"/>
    <w:rPr>
      <w:caps/>
      <w:color w:val="632523" w:themeColor="accent2" w:themeShade="80"/>
      <w:spacing w:val="10"/>
    </w:rPr>
  </w:style>
  <w:style w:type="character" w:customStyle="1" w:styleId="26">
    <w:name w:val="标题 6 Char"/>
    <w:basedOn w:val="17"/>
    <w:link w:val="7"/>
    <w:semiHidden/>
    <w:qFormat/>
    <w:uiPriority w:val="9"/>
    <w:rPr>
      <w:caps/>
      <w:color w:val="953735" w:themeColor="accent2" w:themeShade="BF"/>
      <w:spacing w:val="10"/>
    </w:rPr>
  </w:style>
  <w:style w:type="character" w:customStyle="1" w:styleId="27">
    <w:name w:val="标题 7 Char"/>
    <w:basedOn w:val="17"/>
    <w:link w:val="8"/>
    <w:semiHidden/>
    <w:qFormat/>
    <w:uiPriority w:val="9"/>
    <w:rPr>
      <w:i/>
      <w:iCs/>
      <w:caps/>
      <w:color w:val="953735" w:themeColor="accent2" w:themeShade="BF"/>
      <w:spacing w:val="10"/>
    </w:rPr>
  </w:style>
  <w:style w:type="character" w:customStyle="1" w:styleId="28">
    <w:name w:val="标题 8 Char"/>
    <w:basedOn w:val="17"/>
    <w:link w:val="9"/>
    <w:semiHidden/>
    <w:qFormat/>
    <w:uiPriority w:val="9"/>
    <w:rPr>
      <w:caps/>
      <w:spacing w:val="10"/>
      <w:sz w:val="20"/>
      <w:szCs w:val="20"/>
    </w:rPr>
  </w:style>
  <w:style w:type="character" w:customStyle="1" w:styleId="29">
    <w:name w:val="标题 9 Char"/>
    <w:basedOn w:val="17"/>
    <w:link w:val="10"/>
    <w:semiHidden/>
    <w:qFormat/>
    <w:uiPriority w:val="9"/>
    <w:rPr>
      <w:i/>
      <w:iCs/>
      <w:caps/>
      <w:spacing w:val="10"/>
      <w:sz w:val="20"/>
      <w:szCs w:val="20"/>
    </w:rPr>
  </w:style>
  <w:style w:type="character" w:customStyle="1" w:styleId="30">
    <w:name w:val="标题 Char"/>
    <w:basedOn w:val="17"/>
    <w:link w:val="16"/>
    <w:qFormat/>
    <w:uiPriority w:val="10"/>
    <w:rPr>
      <w:caps/>
      <w:color w:val="632523" w:themeColor="accent2" w:themeShade="80"/>
      <w:spacing w:val="50"/>
      <w:sz w:val="44"/>
      <w:szCs w:val="44"/>
    </w:rPr>
  </w:style>
  <w:style w:type="character" w:customStyle="1" w:styleId="31">
    <w:name w:val="副标题 Char"/>
    <w:basedOn w:val="17"/>
    <w:link w:val="14"/>
    <w:qFormat/>
    <w:uiPriority w:val="11"/>
    <w:rPr>
      <w:caps/>
      <w:spacing w:val="20"/>
      <w:sz w:val="18"/>
      <w:szCs w:val="18"/>
    </w:rPr>
  </w:style>
  <w:style w:type="paragraph" w:customStyle="1" w:styleId="32">
    <w:name w:val="无间隔1"/>
    <w:basedOn w:val="1"/>
    <w:link w:val="33"/>
    <w:qFormat/>
    <w:uiPriority w:val="1"/>
    <w:rPr>
      <w:rFonts w:asciiTheme="majorHAnsi" w:hAnsiTheme="majorHAnsi" w:eastAsiaTheme="majorEastAsia" w:cstheme="majorBidi"/>
      <w:sz w:val="22"/>
      <w:szCs w:val="22"/>
      <w:lang w:eastAsia="zh-CN"/>
    </w:rPr>
  </w:style>
  <w:style w:type="character" w:customStyle="1" w:styleId="33">
    <w:name w:val="无间隔 Char"/>
    <w:basedOn w:val="17"/>
    <w:link w:val="32"/>
    <w:qFormat/>
    <w:uiPriority w:val="1"/>
  </w:style>
  <w:style w:type="paragraph" w:customStyle="1" w:styleId="34">
    <w:name w:val="列出段落1"/>
    <w:basedOn w:val="1"/>
    <w:qFormat/>
    <w:uiPriority w:val="34"/>
    <w:pPr>
      <w:spacing w:after="200" w:line="252" w:lineRule="auto"/>
      <w:ind w:left="720"/>
      <w:contextualSpacing/>
    </w:pPr>
    <w:rPr>
      <w:rFonts w:asciiTheme="majorHAnsi" w:hAnsiTheme="majorHAnsi" w:eastAsiaTheme="majorEastAsia" w:cstheme="majorBidi"/>
      <w:sz w:val="22"/>
      <w:szCs w:val="22"/>
      <w:lang w:eastAsia="zh-CN"/>
    </w:rPr>
  </w:style>
  <w:style w:type="paragraph" w:customStyle="1" w:styleId="35">
    <w:name w:val="引用1"/>
    <w:basedOn w:val="1"/>
    <w:next w:val="1"/>
    <w:link w:val="36"/>
    <w:qFormat/>
    <w:uiPriority w:val="29"/>
    <w:pPr>
      <w:spacing w:after="200" w:line="252" w:lineRule="auto"/>
    </w:pPr>
    <w:rPr>
      <w:rFonts w:asciiTheme="majorHAnsi" w:hAnsiTheme="majorHAnsi" w:eastAsiaTheme="majorEastAsia" w:cstheme="majorBidi"/>
      <w:i/>
      <w:iCs/>
      <w:sz w:val="22"/>
      <w:szCs w:val="22"/>
      <w:lang w:eastAsia="zh-CN"/>
    </w:rPr>
  </w:style>
  <w:style w:type="character" w:customStyle="1" w:styleId="36">
    <w:name w:val="引用 Char"/>
    <w:basedOn w:val="17"/>
    <w:link w:val="35"/>
    <w:qFormat/>
    <w:uiPriority w:val="29"/>
    <w:rPr>
      <w:i/>
      <w:iCs/>
    </w:rPr>
  </w:style>
  <w:style w:type="paragraph" w:customStyle="1" w:styleId="37">
    <w:name w:val="明显引用1"/>
    <w:basedOn w:val="1"/>
    <w:next w:val="1"/>
    <w:link w:val="38"/>
    <w:qFormat/>
    <w:uiPriority w:val="30"/>
    <w:pPr>
      <w:pBdr>
        <w:top w:val="dotted" w:color="632423" w:themeColor="accent2" w:themeShade="80" w:sz="2" w:space="10"/>
        <w:bottom w:val="dotted" w:color="632423" w:themeColor="accent2" w:themeShade="80" w:sz="2" w:space="4"/>
      </w:pBdr>
      <w:spacing w:before="160" w:after="200" w:line="300" w:lineRule="auto"/>
      <w:ind w:left="1440" w:right="1440"/>
    </w:pPr>
    <w:rPr>
      <w:rFonts w:asciiTheme="majorHAnsi" w:hAnsiTheme="majorHAnsi" w:eastAsiaTheme="majorEastAsia" w:cstheme="majorBidi"/>
      <w:caps/>
      <w:color w:val="632523" w:themeColor="accent2" w:themeShade="80"/>
      <w:spacing w:val="5"/>
      <w:sz w:val="20"/>
      <w:szCs w:val="20"/>
      <w:lang w:eastAsia="zh-CN"/>
    </w:rPr>
  </w:style>
  <w:style w:type="character" w:customStyle="1" w:styleId="38">
    <w:name w:val="明显引用 Char"/>
    <w:basedOn w:val="17"/>
    <w:link w:val="37"/>
    <w:qFormat/>
    <w:uiPriority w:val="30"/>
    <w:rPr>
      <w:caps/>
      <w:color w:val="632523" w:themeColor="accent2" w:themeShade="80"/>
      <w:spacing w:val="5"/>
      <w:sz w:val="20"/>
      <w:szCs w:val="20"/>
    </w:rPr>
  </w:style>
  <w:style w:type="character" w:customStyle="1" w:styleId="39">
    <w:name w:val="不明显强调1"/>
    <w:qFormat/>
    <w:uiPriority w:val="19"/>
    <w:rPr>
      <w:i/>
      <w:iCs/>
    </w:rPr>
  </w:style>
  <w:style w:type="character" w:customStyle="1" w:styleId="40">
    <w:name w:val="明显强调1"/>
    <w:qFormat/>
    <w:uiPriority w:val="21"/>
    <w:rPr>
      <w:i/>
      <w:iCs/>
      <w:caps/>
      <w:spacing w:val="10"/>
      <w:sz w:val="20"/>
      <w:szCs w:val="20"/>
    </w:rPr>
  </w:style>
  <w:style w:type="character" w:customStyle="1" w:styleId="41">
    <w:name w:val="不明显参考1"/>
    <w:basedOn w:val="17"/>
    <w:qFormat/>
    <w:uiPriority w:val="31"/>
    <w:rPr>
      <w:rFonts w:asciiTheme="minorHAnsi" w:hAnsiTheme="minorHAnsi" w:eastAsiaTheme="minorEastAsia" w:cstheme="minorBidi"/>
      <w:i/>
      <w:iCs/>
      <w:color w:val="632523" w:themeColor="accent2" w:themeShade="80"/>
    </w:rPr>
  </w:style>
  <w:style w:type="character" w:customStyle="1" w:styleId="42">
    <w:name w:val="明显参考1"/>
    <w:qFormat/>
    <w:uiPriority w:val="32"/>
    <w:rPr>
      <w:rFonts w:asciiTheme="minorHAnsi" w:hAnsiTheme="minorHAnsi" w:eastAsiaTheme="minorEastAsia" w:cstheme="minorBidi"/>
      <w:b/>
      <w:bCs/>
      <w:i/>
      <w:iCs/>
      <w:color w:val="632523" w:themeColor="accent2" w:themeShade="80"/>
    </w:rPr>
  </w:style>
  <w:style w:type="character" w:customStyle="1" w:styleId="43">
    <w:name w:val="书籍标题1"/>
    <w:qFormat/>
    <w:uiPriority w:val="33"/>
    <w:rPr>
      <w:caps/>
      <w:color w:val="632523" w:themeColor="accent2" w:themeShade="80"/>
      <w:spacing w:val="5"/>
      <w:u w:color="622423" w:themeColor="accent2" w:themeShade="7F"/>
    </w:rPr>
  </w:style>
  <w:style w:type="paragraph" w:customStyle="1" w:styleId="44">
    <w:name w:val="TOC 标题1"/>
    <w:basedOn w:val="2"/>
    <w:next w:val="1"/>
    <w:unhideWhenUsed/>
    <w:qFormat/>
    <w:uiPriority w:val="39"/>
    <w:pPr>
      <w:outlineLvl w:val="9"/>
    </w:pPr>
    <w:rPr>
      <w:lang w:bidi="en-US"/>
    </w:rPr>
  </w:style>
  <w:style w:type="character" w:customStyle="1" w:styleId="45">
    <w:name w:val="页眉 Char"/>
    <w:basedOn w:val="17"/>
    <w:link w:val="13"/>
    <w:qFormat/>
    <w:uiPriority w:val="99"/>
    <w:rPr>
      <w:sz w:val="18"/>
      <w:szCs w:val="18"/>
    </w:rPr>
  </w:style>
  <w:style w:type="character" w:customStyle="1" w:styleId="46">
    <w:name w:val="页脚 Char"/>
    <w:basedOn w:val="17"/>
    <w:link w:val="12"/>
    <w:qFormat/>
    <w:uiPriority w:val="99"/>
    <w:rPr>
      <w:sz w:val="18"/>
      <w:szCs w:val="18"/>
    </w:rPr>
  </w:style>
  <w:style w:type="table" w:customStyle="1" w:styleId="47">
    <w:name w:val="Table Normal"/>
    <w:qFormat/>
    <w:uiPriority w:val="0"/>
    <w:rPr>
      <w:rFonts w:ascii="Times New Roman" w:hAnsi="Times New Roman" w:eastAsia="宋体" w:cs="Times New Roman"/>
    </w:rPr>
    <w:tblPr>
      <w:tblLayout w:type="fixed"/>
      <w:tblCellMar>
        <w:top w:w="0" w:type="dxa"/>
        <w:left w:w="0" w:type="dxa"/>
        <w:bottom w:w="0" w:type="dxa"/>
        <w:right w:w="0" w:type="dxa"/>
      </w:tblCellMar>
    </w:tblPr>
  </w:style>
  <w:style w:type="paragraph" w:customStyle="1" w:styleId="48">
    <w:name w:val="正文 A"/>
    <w:qFormat/>
    <w:uiPriority w:val="0"/>
    <w:pPr>
      <w:widowControl w:val="0"/>
      <w:jc w:val="both"/>
    </w:pPr>
    <w:rPr>
      <w:rFonts w:ascii="Times New Roman" w:hAnsi="Times New Roman" w:cs="Arial Unicode MS" w:eastAsiaTheme="minorEastAsia"/>
      <w:color w:val="000000"/>
      <w:kern w:val="2"/>
      <w:sz w:val="21"/>
      <w:szCs w:val="21"/>
      <w:u w:val="double" w:color="000000"/>
      <w:lang w:val="en-US" w:eastAsia="zh-CN" w:bidi="ar-SA"/>
    </w:rPr>
  </w:style>
  <w:style w:type="character" w:customStyle="1" w:styleId="49">
    <w:name w:val="font01"/>
    <w:basedOn w:val="17"/>
    <w:qFormat/>
    <w:uiPriority w:val="0"/>
    <w:rPr>
      <w:rFonts w:hint="default" w:ascii="Times New Roman" w:hAnsi="Times New Roman" w:cs="Times New Roman"/>
      <w:color w:val="000000"/>
      <w:sz w:val="20"/>
      <w:szCs w:val="20"/>
      <w:u w:val="none"/>
    </w:rPr>
  </w:style>
  <w:style w:type="character" w:customStyle="1" w:styleId="50">
    <w:name w:val="font41"/>
    <w:basedOn w:val="17"/>
    <w:qFormat/>
    <w:uiPriority w:val="0"/>
    <w:rPr>
      <w:rFonts w:hint="eastAsia" w:ascii="宋体" w:hAnsi="宋体" w:eastAsia="宋体" w:cs="宋体"/>
      <w:color w:val="000000"/>
      <w:sz w:val="20"/>
      <w:szCs w:val="20"/>
      <w:u w:val="none"/>
    </w:rPr>
  </w:style>
  <w:style w:type="character" w:customStyle="1" w:styleId="51">
    <w:name w:val="apple-converted-spac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em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121</Words>
  <Characters>693</Characters>
  <Lines>5</Lines>
  <Paragraphs>1</Paragraphs>
  <TotalTime>0</TotalTime>
  <ScaleCrop>false</ScaleCrop>
  <LinksUpToDate>false</LinksUpToDate>
  <CharactersWithSpaces>813</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2017-03-24T09:00:00Z</dcterms:created>
  <dc:creator>AutoBVT</dc:creator>
  <cp:lastModifiedBy>王俊</cp:lastModifiedBy>
  <dcterms:modified xsi:type="dcterms:W3CDTF">2018-11-01T01:52:05Z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