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21C0" w:rsidRDefault="00565561">
      <w:pPr>
        <w:ind w:firstLine="555"/>
        <w:jc w:val="center"/>
        <w:rPr>
          <w:rFonts w:ascii="仿宋" w:eastAsia="仿宋" w:hAnsi="仿宋"/>
          <w:sz w:val="36"/>
          <w:szCs w:val="36"/>
        </w:rPr>
      </w:pPr>
      <w:bookmarkStart w:id="0" w:name="_GoBack"/>
      <w:bookmarkEnd w:id="0"/>
      <w:r>
        <w:rPr>
          <w:rFonts w:ascii="仿宋" w:eastAsia="仿宋" w:hAnsi="仿宋" w:hint="eastAsia"/>
          <w:sz w:val="36"/>
          <w:szCs w:val="36"/>
        </w:rPr>
        <w:t>本科教学工作审核评估</w:t>
      </w:r>
      <w:r w:rsidR="00622ECF" w:rsidRPr="00565561">
        <w:rPr>
          <w:rFonts w:ascii="仿宋" w:eastAsia="仿宋" w:hAnsi="仿宋" w:hint="eastAsia"/>
          <w:sz w:val="32"/>
          <w:szCs w:val="32"/>
        </w:rPr>
        <w:t>教学经费分项</w:t>
      </w:r>
      <w:r>
        <w:rPr>
          <w:rFonts w:ascii="仿宋" w:eastAsia="仿宋" w:hAnsi="仿宋" w:hint="eastAsia"/>
          <w:sz w:val="36"/>
          <w:szCs w:val="36"/>
        </w:rPr>
        <w:t>整改</w:t>
      </w:r>
      <w:r w:rsidR="00622ECF">
        <w:rPr>
          <w:rFonts w:ascii="仿宋" w:eastAsia="仿宋" w:hAnsi="仿宋" w:hint="eastAsia"/>
          <w:sz w:val="36"/>
          <w:szCs w:val="36"/>
        </w:rPr>
        <w:t>总结</w:t>
      </w:r>
      <w:r>
        <w:rPr>
          <w:rFonts w:ascii="仿宋" w:eastAsia="仿宋" w:hAnsi="仿宋" w:hint="eastAsia"/>
          <w:sz w:val="36"/>
          <w:szCs w:val="36"/>
        </w:rPr>
        <w:t>报告</w:t>
      </w:r>
    </w:p>
    <w:p w:rsidR="004721C0" w:rsidRDefault="00565561">
      <w:pPr>
        <w:ind w:firstLine="555"/>
        <w:jc w:val="center"/>
        <w:rPr>
          <w:rFonts w:ascii="仿宋" w:eastAsia="仿宋" w:hAnsi="仿宋"/>
          <w:sz w:val="36"/>
          <w:szCs w:val="36"/>
        </w:rPr>
      </w:pPr>
      <w:r>
        <w:rPr>
          <w:rFonts w:ascii="仿宋" w:eastAsia="仿宋" w:hAnsi="仿宋" w:hint="eastAsia"/>
          <w:sz w:val="32"/>
          <w:szCs w:val="32"/>
        </w:rPr>
        <w:t xml:space="preserve">            </w:t>
      </w:r>
    </w:p>
    <w:p w:rsidR="004721C0" w:rsidRDefault="004721C0">
      <w:pPr>
        <w:pStyle w:val="a9"/>
        <w:numPr>
          <w:ilvl w:val="255"/>
          <w:numId w:val="0"/>
        </w:numPr>
        <w:ind w:left="1275"/>
        <w:jc w:val="left"/>
        <w:rPr>
          <w:rFonts w:ascii="仿宋" w:eastAsia="仿宋" w:hAnsi="仿宋"/>
          <w:sz w:val="28"/>
          <w:szCs w:val="28"/>
        </w:rPr>
      </w:pPr>
    </w:p>
    <w:p w:rsidR="004721C0" w:rsidRPr="00565561" w:rsidRDefault="00565561" w:rsidP="00565561">
      <w:pPr>
        <w:ind w:firstLineChars="200" w:firstLine="562"/>
        <w:jc w:val="left"/>
        <w:rPr>
          <w:rFonts w:ascii="仿宋" w:eastAsia="仿宋" w:hAnsi="仿宋"/>
          <w:b/>
          <w:bCs/>
          <w:sz w:val="28"/>
          <w:szCs w:val="28"/>
        </w:rPr>
      </w:pPr>
      <w:r w:rsidRPr="00565561">
        <w:rPr>
          <w:rFonts w:ascii="仿宋" w:eastAsia="仿宋" w:hAnsi="仿宋" w:hint="eastAsia"/>
          <w:b/>
          <w:bCs/>
          <w:sz w:val="28"/>
          <w:szCs w:val="28"/>
        </w:rPr>
        <w:t>一、整改要求（对照整改方案专家意见和问题撰写）</w:t>
      </w:r>
    </w:p>
    <w:p w:rsidR="004721C0" w:rsidRDefault="00565561">
      <w:pPr>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学校教学经费投入不足，在教学改革、专业建设和实践教学等方面经费投入偏低；生均本科日常支出、生均本科实习经费、生均本科实验经费和教学改革专项支出均低于同期全国高校平均水平，不能充分满足本科教学工作需要；保障教学经费稳定增长的长效机制还不够健全。</w:t>
      </w:r>
    </w:p>
    <w:p w:rsidR="004721C0" w:rsidRDefault="00565561">
      <w:pPr>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学校要进一步深化财务管理改革，多渠道筹措办学经费，加大对本科教学经费的投入和对教学单位管理经费的监督力度，强化目标管理，优化教学经费支出结构，推进经费合理高效的使用。</w:t>
      </w:r>
    </w:p>
    <w:p w:rsidR="004721C0" w:rsidRPr="00565561" w:rsidRDefault="00565561">
      <w:pPr>
        <w:ind w:leftChars="267" w:left="561"/>
        <w:rPr>
          <w:rFonts w:ascii="仿宋" w:eastAsia="仿宋" w:hAnsi="仿宋"/>
          <w:b/>
          <w:bCs/>
          <w:sz w:val="28"/>
          <w:szCs w:val="28"/>
        </w:rPr>
      </w:pPr>
      <w:r w:rsidRPr="00565561">
        <w:rPr>
          <w:rFonts w:ascii="仿宋" w:eastAsia="仿宋" w:hAnsi="仿宋" w:hint="eastAsia"/>
          <w:b/>
          <w:bCs/>
          <w:sz w:val="28"/>
          <w:szCs w:val="28"/>
        </w:rPr>
        <w:t>二</w:t>
      </w:r>
      <w:r>
        <w:rPr>
          <w:rFonts w:ascii="仿宋" w:eastAsia="仿宋" w:hAnsi="仿宋" w:hint="eastAsia"/>
          <w:b/>
          <w:bCs/>
          <w:sz w:val="28"/>
          <w:szCs w:val="28"/>
        </w:rPr>
        <w:t>、</w:t>
      </w:r>
      <w:r w:rsidRPr="00565561">
        <w:rPr>
          <w:rFonts w:ascii="仿宋" w:eastAsia="仿宋" w:hAnsi="仿宋" w:hint="eastAsia"/>
          <w:b/>
          <w:bCs/>
          <w:sz w:val="28"/>
          <w:szCs w:val="28"/>
        </w:rPr>
        <w:t>整改措施（对照整改方案撰写）</w:t>
      </w:r>
    </w:p>
    <w:p w:rsidR="004721C0" w:rsidRDefault="00565561">
      <w:pPr>
        <w:autoSpaceDE w:val="0"/>
        <w:spacing w:line="480" w:lineRule="auto"/>
        <w:ind w:firstLineChars="200" w:firstLine="562"/>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（一）坚持“优先保证教学经费”原则，加大教学经费投入。</w:t>
      </w:r>
    </w:p>
    <w:p w:rsidR="004721C0" w:rsidRDefault="00565561">
      <w:pPr>
        <w:autoSpaceDE w:val="0"/>
        <w:spacing w:line="48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1、学校预算编制持续坚持“保民生、稳运转，提质量、突特色，补短板、促协调”的基本原则，资金安排着力于弥补教学经费投入不足的短板，为提升本科教育质量提供保障。</w:t>
      </w:r>
    </w:p>
    <w:p w:rsidR="004721C0" w:rsidRDefault="00565561">
      <w:pPr>
        <w:autoSpaceDE w:val="0"/>
        <w:spacing w:line="48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关于编报2018-2020年中期财务规划和2018年校内经费需求预算的通知》中明确了坚持“优先保证教学经费”的原则，财务预算向教学一线倾斜，教学改革、专业建设、实践教学等环节经费做增量，保证教学日常运行经费和教学专项经费优先投入。</w:t>
      </w:r>
    </w:p>
    <w:p w:rsidR="004721C0" w:rsidRDefault="00565561">
      <w:pPr>
        <w:numPr>
          <w:ilvl w:val="255"/>
          <w:numId w:val="0"/>
        </w:numPr>
        <w:ind w:firstLineChars="200" w:firstLine="562"/>
        <w:jc w:val="left"/>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（二）强化目标管理，推进经费合理高效的使用。</w:t>
      </w:r>
    </w:p>
    <w:p w:rsidR="004721C0" w:rsidRDefault="00565561">
      <w:pPr>
        <w:numPr>
          <w:ilvl w:val="255"/>
          <w:numId w:val="0"/>
        </w:numPr>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1、2018年学校对一级预算投入教学教辅单位经费</w:t>
      </w:r>
      <w:proofErr w:type="gramStart"/>
      <w:r>
        <w:rPr>
          <w:rFonts w:ascii="仿宋_GB2312" w:eastAsia="仿宋_GB2312" w:hAnsi="仿宋_GB2312" w:cs="仿宋_GB2312" w:hint="eastAsia"/>
          <w:sz w:val="28"/>
          <w:szCs w:val="28"/>
        </w:rPr>
        <w:t>作出</w:t>
      </w:r>
      <w:proofErr w:type="gramEnd"/>
      <w:r>
        <w:rPr>
          <w:rFonts w:ascii="仿宋_GB2312" w:eastAsia="仿宋_GB2312" w:hAnsi="仿宋_GB2312" w:cs="仿宋_GB2312" w:hint="eastAsia"/>
          <w:sz w:val="28"/>
          <w:szCs w:val="28"/>
        </w:rPr>
        <w:t>改变，针对增加的</w:t>
      </w:r>
      <w:r w:rsidRPr="00565561">
        <w:rPr>
          <w:rFonts w:ascii="仿宋_GB2312" w:eastAsia="仿宋_GB2312" w:hAnsi="仿宋_GB2312" w:cs="仿宋_GB2312" w:hint="eastAsia"/>
          <w:sz w:val="28"/>
          <w:szCs w:val="28"/>
        </w:rPr>
        <w:t>教学单位维持经费</w:t>
      </w:r>
      <w:r>
        <w:rPr>
          <w:rFonts w:ascii="仿宋_GB2312" w:eastAsia="仿宋_GB2312" w:hAnsi="仿宋_GB2312" w:cs="仿宋_GB2312" w:hint="eastAsia"/>
          <w:sz w:val="28"/>
          <w:szCs w:val="28"/>
        </w:rPr>
        <w:t>（不含正常经费）由教学专项工作会议研究决定具体项目、投入标准，以便教学经费更好满足教学的实际需求。</w:t>
      </w:r>
    </w:p>
    <w:p w:rsidR="004721C0" w:rsidRDefault="00565561">
      <w:pPr>
        <w:numPr>
          <w:ilvl w:val="255"/>
          <w:numId w:val="0"/>
        </w:numPr>
        <w:ind w:firstLineChars="200" w:firstLine="560"/>
        <w:jc w:val="left"/>
        <w:rPr>
          <w:rFonts w:ascii="仿宋_GB2312" w:eastAsia="仿宋_GB2312" w:hAnsi="仿宋_GB2312" w:cs="仿宋_GB2312"/>
          <w:szCs w:val="28"/>
        </w:rPr>
      </w:pPr>
      <w:r>
        <w:rPr>
          <w:rFonts w:ascii="仿宋_GB2312" w:eastAsia="仿宋_GB2312" w:hAnsi="仿宋_GB2312" w:cs="仿宋_GB2312" w:hint="eastAsia"/>
          <w:sz w:val="28"/>
          <w:szCs w:val="28"/>
        </w:rPr>
        <w:t>2、会同教务处制定各二级学院实验实习、教学改革支出等教学经费投入与支出的年度增长指标机制，保障教学经费稳定增长。加强教学专项经费预算、执行和绩效评价，逐步建立项目验收结果与经费分配相结合的联动机制。</w:t>
      </w:r>
    </w:p>
    <w:p w:rsidR="004721C0" w:rsidRDefault="00565561">
      <w:pPr>
        <w:numPr>
          <w:ilvl w:val="255"/>
          <w:numId w:val="0"/>
        </w:numPr>
        <w:ind w:firstLineChars="200" w:firstLine="562"/>
        <w:jc w:val="left"/>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（三）严把财经纪律关，加强教学支出的监管。</w:t>
      </w:r>
    </w:p>
    <w:p w:rsidR="004721C0" w:rsidRDefault="00565561">
      <w:pPr>
        <w:numPr>
          <w:ilvl w:val="255"/>
          <w:numId w:val="0"/>
        </w:numPr>
        <w:ind w:firstLineChars="200" w:firstLine="562"/>
        <w:jc w:val="left"/>
        <w:rPr>
          <w:rFonts w:ascii="仿宋_GB2312" w:eastAsia="仿宋_GB2312" w:hAnsi="仿宋_GB2312" w:cs="仿宋_GB2312"/>
          <w:sz w:val="28"/>
          <w:szCs w:val="28"/>
        </w:rPr>
      </w:pPr>
      <w:r>
        <w:rPr>
          <w:rFonts w:ascii="仿宋_GB2312" w:eastAsia="仿宋_GB2312" w:hAnsi="仿宋_GB2312" w:cs="仿宋_GB2312" w:hint="eastAsia"/>
          <w:b/>
          <w:bCs/>
          <w:sz w:val="28"/>
          <w:szCs w:val="28"/>
        </w:rPr>
        <w:t>2</w:t>
      </w:r>
      <w:r>
        <w:rPr>
          <w:rFonts w:ascii="仿宋_GB2312" w:eastAsia="仿宋_GB2312" w:hAnsi="仿宋_GB2312" w:cs="仿宋_GB2312" w:hint="eastAsia"/>
          <w:sz w:val="28"/>
          <w:szCs w:val="28"/>
        </w:rPr>
        <w:t>019年将在全校推行内部控制建设，进一步梳理业务流程，在目标管理的基础上，规范教学项目资金管理，促使项目负责人依法依规、合理高效的使用项目资金。</w:t>
      </w:r>
    </w:p>
    <w:p w:rsidR="004721C0" w:rsidRPr="00565561" w:rsidRDefault="00565561" w:rsidP="00565561">
      <w:pPr>
        <w:pStyle w:val="a9"/>
        <w:ind w:firstLine="562"/>
        <w:jc w:val="left"/>
        <w:rPr>
          <w:rFonts w:ascii="仿宋" w:eastAsia="仿宋" w:hAnsi="仿宋"/>
          <w:b/>
          <w:bCs/>
          <w:sz w:val="28"/>
          <w:szCs w:val="28"/>
        </w:rPr>
      </w:pPr>
      <w:r w:rsidRPr="00565561">
        <w:rPr>
          <w:rFonts w:ascii="仿宋" w:eastAsia="仿宋" w:hAnsi="仿宋" w:hint="eastAsia"/>
          <w:b/>
          <w:bCs/>
          <w:sz w:val="28"/>
          <w:szCs w:val="28"/>
        </w:rPr>
        <w:t>三、审核评估结束一年以来整改取得成效</w:t>
      </w:r>
    </w:p>
    <w:p w:rsidR="004721C0" w:rsidRDefault="00565561">
      <w:pPr>
        <w:pStyle w:val="a9"/>
        <w:numPr>
          <w:ilvl w:val="255"/>
          <w:numId w:val="0"/>
        </w:numPr>
        <w:ind w:firstLine="560"/>
        <w:jc w:val="left"/>
        <w:rPr>
          <w:rFonts w:ascii="仿宋_GB2312" w:eastAsia="仿宋_GB2312" w:hAnsi="仿宋_GB2312" w:cs="仿宋_GB2312"/>
          <w:b/>
          <w:bCs/>
          <w:sz w:val="28"/>
          <w:szCs w:val="28"/>
        </w:rPr>
      </w:pPr>
      <w:r w:rsidRPr="00565561">
        <w:rPr>
          <w:rFonts w:ascii="仿宋_GB2312" w:eastAsia="仿宋_GB2312" w:hAnsi="仿宋_GB2312" w:cs="仿宋_GB2312" w:hint="eastAsia"/>
          <w:b/>
          <w:bCs/>
          <w:sz w:val="28"/>
          <w:szCs w:val="28"/>
        </w:rPr>
        <w:t>（一）</w:t>
      </w:r>
      <w:r>
        <w:rPr>
          <w:rFonts w:ascii="仿宋_GB2312" w:eastAsia="仿宋_GB2312" w:hAnsi="仿宋_GB2312" w:cs="仿宋_GB2312" w:hint="eastAsia"/>
          <w:b/>
          <w:bCs/>
          <w:sz w:val="28"/>
          <w:szCs w:val="28"/>
        </w:rPr>
        <w:t>完善制度建设，推进经费合理高效的使用</w:t>
      </w:r>
    </w:p>
    <w:p w:rsidR="004721C0" w:rsidRDefault="00565561">
      <w:pPr>
        <w:pStyle w:val="a9"/>
        <w:numPr>
          <w:ilvl w:val="255"/>
          <w:numId w:val="0"/>
        </w:numPr>
        <w:ind w:firstLine="560"/>
        <w:jc w:val="left"/>
        <w:rPr>
          <w:rFonts w:ascii="仿宋_GB2312" w:eastAsia="仿宋_GB2312" w:hAnsi="仿宋_GB2312" w:cs="仿宋_GB2312"/>
          <w:sz w:val="28"/>
          <w:szCs w:val="28"/>
        </w:rPr>
      </w:pPr>
      <w:r>
        <w:rPr>
          <w:rFonts w:ascii="仿宋_GB2312" w:eastAsia="仿宋_GB2312" w:hAnsi="仿宋_GB2312" w:cs="仿宋_GB2312"/>
          <w:sz w:val="28"/>
          <w:szCs w:val="28"/>
        </w:rPr>
        <w:t>2018</w:t>
      </w:r>
      <w:r>
        <w:rPr>
          <w:rFonts w:ascii="仿宋_GB2312" w:eastAsia="仿宋_GB2312" w:hAnsi="仿宋_GB2312" w:cs="仿宋_GB2312" w:hint="eastAsia"/>
          <w:sz w:val="28"/>
          <w:szCs w:val="28"/>
        </w:rPr>
        <w:t>年学校在深入落实“放管服”政策的要求下，制定并修改了《广东海洋大学经济责任制》《广东海洋大学经济活动内部控制管理办法（试行）》《非公共交通出行管理办法》等制度，从源头上明确各工作岗位和人员的经济责任，理顺工作关系，规范内部经济流程，为教学便利提供法规保障，推进经费合理高效的使用。</w:t>
      </w:r>
    </w:p>
    <w:p w:rsidR="004721C0" w:rsidRDefault="00565561">
      <w:pPr>
        <w:ind w:leftChars="133" w:left="279" w:firstLineChars="105" w:firstLine="295"/>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（二）增加教学经费投入，满足本科教学工作需要</w:t>
      </w:r>
    </w:p>
    <w:p w:rsidR="004721C0" w:rsidRDefault="00565561">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1、教学日常维持经费投入情况</w:t>
      </w:r>
    </w:p>
    <w:p w:rsidR="004721C0" w:rsidRDefault="00565561">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2018年教学日常维持经费投入9,742.05万元，占学费收入与生均拨款的比例为15.95%，比2017年预算安排增长18.91%，其中：一</w:t>
      </w:r>
      <w:r>
        <w:rPr>
          <w:rFonts w:ascii="仿宋_GB2312" w:eastAsia="仿宋_GB2312" w:hAnsi="仿宋_GB2312" w:cs="仿宋_GB2312" w:hint="eastAsia"/>
          <w:sz w:val="28"/>
          <w:szCs w:val="28"/>
        </w:rPr>
        <w:lastRenderedPageBreak/>
        <w:t>级预算投入教学教辅单位经费4,323.23万元，比2017年增加1,134.56万元，增长37.21%；实验维持经费300万元，比2017年增加200万元，增长200.00%。</w:t>
      </w:r>
    </w:p>
    <w:p w:rsidR="004721C0" w:rsidRDefault="00565561" w:rsidP="00565561">
      <w:pPr>
        <w:numPr>
          <w:ilvl w:val="0"/>
          <w:numId w:val="1"/>
        </w:numPr>
        <w:ind w:firstLineChars="200" w:firstLine="560"/>
        <w:rPr>
          <w:rFonts w:ascii="仿宋_GB2312" w:eastAsia="仿宋_GB2312" w:hAnsi="仿宋_GB2312" w:cs="仿宋_GB2312"/>
          <w:sz w:val="28"/>
          <w:szCs w:val="28"/>
        </w:rPr>
      </w:pPr>
      <w:r w:rsidRPr="00565561">
        <w:rPr>
          <w:rFonts w:ascii="仿宋_GB2312" w:eastAsia="仿宋_GB2312" w:hAnsi="仿宋_GB2312" w:cs="仿宋_GB2312" w:hint="eastAsia"/>
          <w:sz w:val="28"/>
          <w:szCs w:val="28"/>
        </w:rPr>
        <w:t>本科专项教学经费投入情况</w:t>
      </w:r>
    </w:p>
    <w:p w:rsidR="004721C0" w:rsidRDefault="00565561">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2018年本科专项教学经费投入3,523.29万元，比2017年增加 393.12万元，增长12.56%，其中：</w:t>
      </w:r>
      <w:r w:rsidRPr="00565561">
        <w:rPr>
          <w:rFonts w:ascii="仿宋_GB2312" w:eastAsia="仿宋_GB2312" w:hAnsi="仿宋_GB2312" w:cs="仿宋_GB2312" w:hint="eastAsia"/>
          <w:sz w:val="28"/>
          <w:szCs w:val="28"/>
        </w:rPr>
        <w:t>专业建设支出</w:t>
      </w:r>
      <w:r>
        <w:rPr>
          <w:rFonts w:ascii="仿宋_GB2312" w:eastAsia="仿宋_GB2312" w:hAnsi="仿宋_GB2312" w:cs="仿宋_GB2312" w:hint="eastAsia"/>
          <w:sz w:val="28"/>
          <w:szCs w:val="28"/>
        </w:rPr>
        <w:t>投入587.94万元，比2017年增加 136.23万元，增长</w:t>
      </w:r>
      <w:r w:rsidRPr="00565561">
        <w:rPr>
          <w:rFonts w:ascii="仿宋_GB2312" w:eastAsia="仿宋_GB2312" w:hAnsi="仿宋_GB2312" w:cs="仿宋_GB2312"/>
          <w:sz w:val="28"/>
          <w:szCs w:val="28"/>
        </w:rPr>
        <w:t>30.16%</w:t>
      </w:r>
      <w:r>
        <w:rPr>
          <w:rFonts w:ascii="仿宋_GB2312" w:eastAsia="仿宋_GB2312" w:hAnsi="仿宋_GB2312" w:cs="仿宋_GB2312" w:hint="eastAsia"/>
          <w:sz w:val="28"/>
          <w:szCs w:val="28"/>
        </w:rPr>
        <w:t>；</w:t>
      </w:r>
      <w:r w:rsidRPr="00565561">
        <w:rPr>
          <w:rFonts w:ascii="仿宋_GB2312" w:eastAsia="仿宋_GB2312" w:hAnsi="仿宋_GB2312" w:cs="仿宋_GB2312" w:hint="eastAsia"/>
          <w:sz w:val="28"/>
          <w:szCs w:val="28"/>
        </w:rPr>
        <w:t>实习经费</w:t>
      </w:r>
      <w:r>
        <w:rPr>
          <w:rFonts w:ascii="仿宋_GB2312" w:eastAsia="仿宋_GB2312" w:hAnsi="仿宋_GB2312" w:cs="仿宋_GB2312" w:hint="eastAsia"/>
          <w:sz w:val="28"/>
          <w:szCs w:val="28"/>
        </w:rPr>
        <w:t>支出投入781万元，比2017年增加58.81万元，增长8.14%；学生活动经费支出投入654.85万元，比2017年增加 187.86万元，增长40.23%。</w:t>
      </w:r>
    </w:p>
    <w:p w:rsidR="004721C0" w:rsidRDefault="00565561">
      <w:pPr>
        <w:ind w:firstLineChars="200" w:firstLine="560"/>
        <w:rPr>
          <w:rFonts w:ascii="仿宋_GB2312" w:eastAsia="仿宋_GB2312" w:hAnsi="仿宋_GB2312" w:cs="仿宋_GB2312"/>
          <w:sz w:val="28"/>
          <w:szCs w:val="28"/>
          <w:highlight w:val="yellow"/>
        </w:rPr>
      </w:pPr>
      <w:r>
        <w:rPr>
          <w:rFonts w:ascii="仿宋_GB2312" w:eastAsia="仿宋_GB2312" w:hAnsi="仿宋_GB2312" w:cs="仿宋_GB2312" w:hint="eastAsia"/>
          <w:sz w:val="28"/>
          <w:szCs w:val="28"/>
          <w:highlight w:val="yellow"/>
        </w:rPr>
        <w:t>3、其他教育</w:t>
      </w:r>
      <w:r w:rsidRPr="00565561">
        <w:rPr>
          <w:rFonts w:ascii="仿宋_GB2312" w:eastAsia="仿宋_GB2312" w:hAnsi="仿宋_GB2312" w:cs="仿宋_GB2312" w:hint="eastAsia"/>
          <w:sz w:val="28"/>
          <w:szCs w:val="28"/>
          <w:highlight w:val="yellow"/>
        </w:rPr>
        <w:t>经费投入情况</w:t>
      </w:r>
    </w:p>
    <w:p w:rsidR="004721C0" w:rsidRDefault="00565561">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sym w:font="Wingdings" w:char="F081"/>
      </w:r>
      <w:r>
        <w:rPr>
          <w:rFonts w:ascii="仿宋_GB2312" w:eastAsia="仿宋_GB2312" w:hAnsi="仿宋_GB2312" w:cs="仿宋_GB2312" w:hint="eastAsia"/>
          <w:sz w:val="28"/>
          <w:szCs w:val="28"/>
        </w:rPr>
        <w:t>2018年信息化维持经费投入142万元，比2017年增加34.88万元，增长32.56%。</w:t>
      </w:r>
    </w:p>
    <w:p w:rsidR="004721C0" w:rsidRDefault="00565561">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sym w:font="Wingdings" w:char="F082"/>
      </w:r>
      <w:r>
        <w:rPr>
          <w:rFonts w:ascii="仿宋_GB2312" w:eastAsia="仿宋_GB2312" w:hAnsi="仿宋_GB2312" w:cs="仿宋_GB2312" w:hint="eastAsia"/>
          <w:sz w:val="28"/>
          <w:szCs w:val="28"/>
        </w:rPr>
        <w:t>2018年学科建设项目经费投入487.35万元，比2017年增加91万元，增长22.96%。</w:t>
      </w:r>
    </w:p>
    <w:p w:rsidR="004721C0" w:rsidRDefault="00565561">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sym w:font="Wingdings" w:char="F083"/>
      </w:r>
      <w:r>
        <w:rPr>
          <w:rFonts w:ascii="仿宋_GB2312" w:eastAsia="仿宋_GB2312" w:hAnsi="仿宋_GB2312" w:cs="仿宋_GB2312" w:hint="eastAsia"/>
          <w:sz w:val="28"/>
          <w:szCs w:val="28"/>
        </w:rPr>
        <w:t>2018年国际交流经费投入880.86万元，比2017年增加292.79万元，增长49.79%。</w:t>
      </w:r>
    </w:p>
    <w:p w:rsidR="004721C0" w:rsidRDefault="00565561">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④2018年图书专项投入1,340万元，比2017年增加401.23万元，增长42.74%。</w:t>
      </w:r>
    </w:p>
    <w:p w:rsidR="004721C0" w:rsidRDefault="00565561">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⑤2018年人才引进、人才建设经费投入2,677.69万元，比2017年增加662.65万元，增长32.89%。</w:t>
      </w:r>
    </w:p>
    <w:p w:rsidR="004721C0" w:rsidRDefault="00565561">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⑥2018年教学、科研平台经费投入6,286.70万元，比2017年增加2,332.95万元，增长59.01%。</w:t>
      </w:r>
    </w:p>
    <w:p w:rsidR="004721C0" w:rsidRDefault="00565561">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⑦2018年基础设施建设投入6,120万元，比2017年增加359万元，增长6.23%。</w:t>
      </w:r>
    </w:p>
    <w:p w:rsidR="004721C0" w:rsidRDefault="00565561">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具体详见下表：</w:t>
      </w:r>
    </w:p>
    <w:p w:rsidR="004721C0" w:rsidRDefault="00565561" w:rsidP="00565561">
      <w:pPr>
        <w:ind w:firstLineChars="200" w:firstLine="560"/>
        <w:jc w:val="center"/>
        <w:rPr>
          <w:rFonts w:ascii="仿宋_GB2312" w:eastAsia="仿宋_GB2312" w:hAnsi="仿宋_GB2312" w:cs="仿宋_GB2312"/>
          <w:sz w:val="28"/>
          <w:szCs w:val="28"/>
        </w:rPr>
      </w:pPr>
      <w:r>
        <w:rPr>
          <w:rFonts w:ascii="仿宋_GB2312" w:eastAsia="仿宋_GB2312" w:hAnsi="仿宋_GB2312" w:cs="仿宋_GB2312" w:hint="eastAsia"/>
          <w:sz w:val="28"/>
          <w:szCs w:val="28"/>
          <w:highlight w:val="yellow"/>
        </w:rPr>
        <w:t>其他教育经费</w:t>
      </w:r>
      <w:r>
        <w:rPr>
          <w:rFonts w:ascii="仿宋_GB2312" w:eastAsia="仿宋_GB2312" w:hAnsi="仿宋_GB2312" w:cs="仿宋_GB2312" w:hint="eastAsia"/>
          <w:sz w:val="28"/>
          <w:szCs w:val="28"/>
        </w:rPr>
        <w:t>投入情况表</w:t>
      </w:r>
    </w:p>
    <w:p w:rsidR="004721C0" w:rsidRDefault="00565561" w:rsidP="00565561">
      <w:pPr>
        <w:ind w:firstLineChars="200" w:firstLine="560"/>
        <w:jc w:val="right"/>
        <w:rPr>
          <w:rFonts w:ascii="仿宋_GB2312" w:eastAsia="仿宋_GB2312" w:hAnsi="仿宋_GB2312" w:cs="仿宋_GB2312"/>
          <w:sz w:val="28"/>
          <w:szCs w:val="28"/>
        </w:rPr>
      </w:pPr>
      <w:r>
        <w:rPr>
          <w:rFonts w:ascii="仿宋_GB2312" w:eastAsia="仿宋_GB2312" w:hAnsi="仿宋_GB2312" w:cs="仿宋_GB2312" w:hint="eastAsia"/>
          <w:sz w:val="28"/>
          <w:szCs w:val="28"/>
        </w:rPr>
        <w:t>单位：万元</w:t>
      </w:r>
    </w:p>
    <w:tbl>
      <w:tblPr>
        <w:tblW w:w="8859" w:type="dxa"/>
        <w:tblLayout w:type="fixed"/>
        <w:tblCellMar>
          <w:top w:w="15" w:type="dxa"/>
          <w:left w:w="15" w:type="dxa"/>
          <w:bottom w:w="15" w:type="dxa"/>
          <w:right w:w="15" w:type="dxa"/>
        </w:tblCellMar>
        <w:tblLook w:val="04A0" w:firstRow="1" w:lastRow="0" w:firstColumn="1" w:lastColumn="0" w:noHBand="0" w:noVBand="1"/>
      </w:tblPr>
      <w:tblGrid>
        <w:gridCol w:w="3197"/>
        <w:gridCol w:w="1617"/>
        <w:gridCol w:w="1617"/>
        <w:gridCol w:w="1227"/>
        <w:gridCol w:w="1201"/>
      </w:tblGrid>
      <w:tr w:rsidR="004721C0" w:rsidTr="00565561">
        <w:trPr>
          <w:trHeight w:val="341"/>
        </w:trPr>
        <w:tc>
          <w:tcPr>
            <w:tcW w:w="319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721C0" w:rsidRDefault="00565561">
            <w:pPr>
              <w:widowControl/>
              <w:jc w:val="center"/>
              <w:textAlignment w:val="center"/>
              <w:rPr>
                <w:rFonts w:ascii="宋体" w:eastAsia="宋体" w:hAnsi="宋体" w:cs="宋体"/>
                <w:b/>
                <w:color w:val="000000"/>
                <w:sz w:val="24"/>
                <w:szCs w:val="24"/>
              </w:rPr>
            </w:pPr>
            <w:r>
              <w:rPr>
                <w:rFonts w:ascii="宋体" w:eastAsia="宋体" w:hAnsi="宋体" w:cs="宋体" w:hint="eastAsia"/>
                <w:b/>
                <w:color w:val="000000"/>
                <w:kern w:val="0"/>
                <w:sz w:val="24"/>
                <w:szCs w:val="24"/>
                <w:lang w:bidi="ar"/>
              </w:rPr>
              <w:t>项目</w:t>
            </w:r>
          </w:p>
        </w:tc>
        <w:tc>
          <w:tcPr>
            <w:tcW w:w="32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721C0" w:rsidRDefault="00565561">
            <w:pPr>
              <w:widowControl/>
              <w:jc w:val="center"/>
              <w:textAlignment w:val="center"/>
              <w:rPr>
                <w:rFonts w:ascii="宋体" w:eastAsia="宋体" w:hAnsi="宋体" w:cs="宋体"/>
                <w:b/>
                <w:color w:val="000000"/>
                <w:sz w:val="24"/>
                <w:szCs w:val="24"/>
              </w:rPr>
            </w:pPr>
            <w:r>
              <w:rPr>
                <w:rFonts w:ascii="宋体" w:eastAsia="宋体" w:hAnsi="宋体" w:cs="宋体" w:hint="eastAsia"/>
                <w:b/>
                <w:color w:val="000000"/>
                <w:kern w:val="0"/>
                <w:sz w:val="24"/>
                <w:szCs w:val="24"/>
                <w:lang w:bidi="ar"/>
              </w:rPr>
              <w:t>资金投入</w:t>
            </w:r>
          </w:p>
        </w:tc>
        <w:tc>
          <w:tcPr>
            <w:tcW w:w="122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721C0" w:rsidRDefault="00565561">
            <w:pPr>
              <w:widowControl/>
              <w:jc w:val="center"/>
              <w:textAlignment w:val="center"/>
              <w:rPr>
                <w:rFonts w:ascii="宋体" w:eastAsia="宋体" w:hAnsi="宋体" w:cs="宋体"/>
                <w:b/>
                <w:color w:val="000000"/>
                <w:sz w:val="24"/>
                <w:szCs w:val="24"/>
              </w:rPr>
            </w:pPr>
            <w:r>
              <w:rPr>
                <w:rFonts w:ascii="宋体" w:eastAsia="宋体" w:hAnsi="宋体" w:cs="宋体" w:hint="eastAsia"/>
                <w:b/>
                <w:color w:val="000000"/>
                <w:kern w:val="0"/>
                <w:sz w:val="24"/>
                <w:szCs w:val="24"/>
                <w:lang w:bidi="ar"/>
              </w:rPr>
              <w:t>增减额</w:t>
            </w:r>
          </w:p>
        </w:tc>
        <w:tc>
          <w:tcPr>
            <w:tcW w:w="12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721C0" w:rsidRDefault="00565561">
            <w:pPr>
              <w:widowControl/>
              <w:jc w:val="center"/>
              <w:textAlignment w:val="center"/>
              <w:rPr>
                <w:rFonts w:ascii="宋体" w:eastAsia="宋体" w:hAnsi="宋体" w:cs="宋体"/>
                <w:b/>
                <w:color w:val="000000"/>
                <w:sz w:val="24"/>
                <w:szCs w:val="24"/>
              </w:rPr>
            </w:pPr>
            <w:r>
              <w:rPr>
                <w:rFonts w:ascii="宋体" w:eastAsia="宋体" w:hAnsi="宋体" w:cs="宋体" w:hint="eastAsia"/>
                <w:b/>
                <w:color w:val="000000"/>
                <w:kern w:val="0"/>
                <w:sz w:val="24"/>
                <w:szCs w:val="24"/>
                <w:lang w:bidi="ar"/>
              </w:rPr>
              <w:t>增减率</w:t>
            </w:r>
          </w:p>
        </w:tc>
      </w:tr>
      <w:tr w:rsidR="004721C0" w:rsidTr="00565561">
        <w:trPr>
          <w:trHeight w:val="341"/>
        </w:trPr>
        <w:tc>
          <w:tcPr>
            <w:tcW w:w="319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721C0" w:rsidRDefault="004721C0">
            <w:pPr>
              <w:jc w:val="center"/>
              <w:rPr>
                <w:rFonts w:ascii="宋体" w:eastAsia="宋体" w:hAnsi="宋体" w:cs="宋体"/>
                <w:b/>
                <w:color w:val="000000"/>
                <w:sz w:val="24"/>
                <w:szCs w:val="24"/>
              </w:rPr>
            </w:pPr>
          </w:p>
        </w:tc>
        <w:tc>
          <w:tcPr>
            <w:tcW w:w="1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21C0" w:rsidRDefault="00565561">
            <w:pPr>
              <w:widowControl/>
              <w:jc w:val="center"/>
              <w:textAlignment w:val="center"/>
              <w:rPr>
                <w:rFonts w:ascii="宋体" w:eastAsia="宋体" w:hAnsi="宋体" w:cs="宋体"/>
                <w:b/>
                <w:color w:val="000000"/>
                <w:sz w:val="24"/>
                <w:szCs w:val="24"/>
              </w:rPr>
            </w:pPr>
            <w:r>
              <w:rPr>
                <w:rFonts w:ascii="宋体" w:eastAsia="宋体" w:hAnsi="宋体" w:cs="宋体" w:hint="eastAsia"/>
                <w:b/>
                <w:color w:val="000000"/>
                <w:kern w:val="0"/>
                <w:sz w:val="24"/>
                <w:szCs w:val="24"/>
                <w:lang w:bidi="ar"/>
              </w:rPr>
              <w:t>2017年</w:t>
            </w:r>
          </w:p>
        </w:tc>
        <w:tc>
          <w:tcPr>
            <w:tcW w:w="1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21C0" w:rsidRDefault="00565561">
            <w:pPr>
              <w:widowControl/>
              <w:jc w:val="center"/>
              <w:textAlignment w:val="center"/>
              <w:rPr>
                <w:rFonts w:ascii="宋体" w:eastAsia="宋体" w:hAnsi="宋体" w:cs="宋体"/>
                <w:b/>
                <w:color w:val="000000"/>
                <w:sz w:val="24"/>
                <w:szCs w:val="24"/>
              </w:rPr>
            </w:pPr>
            <w:r>
              <w:rPr>
                <w:rFonts w:ascii="宋体" w:eastAsia="宋体" w:hAnsi="宋体" w:cs="宋体" w:hint="eastAsia"/>
                <w:b/>
                <w:color w:val="000000"/>
                <w:kern w:val="0"/>
                <w:sz w:val="24"/>
                <w:szCs w:val="24"/>
                <w:lang w:bidi="ar"/>
              </w:rPr>
              <w:t>2018年</w:t>
            </w:r>
          </w:p>
        </w:tc>
        <w:tc>
          <w:tcPr>
            <w:tcW w:w="12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721C0" w:rsidRDefault="004721C0">
            <w:pPr>
              <w:jc w:val="center"/>
              <w:rPr>
                <w:rFonts w:ascii="宋体" w:eastAsia="宋体" w:hAnsi="宋体" w:cs="宋体"/>
                <w:b/>
                <w:color w:val="000000"/>
                <w:sz w:val="24"/>
                <w:szCs w:val="24"/>
              </w:rPr>
            </w:pPr>
          </w:p>
        </w:tc>
        <w:tc>
          <w:tcPr>
            <w:tcW w:w="12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721C0" w:rsidRDefault="004721C0">
            <w:pPr>
              <w:jc w:val="center"/>
              <w:rPr>
                <w:rFonts w:ascii="宋体" w:eastAsia="宋体" w:hAnsi="宋体" w:cs="宋体"/>
                <w:b/>
                <w:color w:val="000000"/>
                <w:sz w:val="24"/>
                <w:szCs w:val="24"/>
              </w:rPr>
            </w:pPr>
          </w:p>
        </w:tc>
      </w:tr>
      <w:tr w:rsidR="004721C0" w:rsidTr="00565561">
        <w:trPr>
          <w:trHeight w:val="545"/>
        </w:trPr>
        <w:tc>
          <w:tcPr>
            <w:tcW w:w="3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21C0" w:rsidRDefault="00565561">
            <w:pPr>
              <w:widowControl/>
              <w:jc w:val="left"/>
              <w:textAlignment w:val="center"/>
              <w:rPr>
                <w:rFonts w:ascii="宋体" w:eastAsia="宋体" w:hAnsi="宋体" w:cs="宋体"/>
                <w:color w:val="000000"/>
                <w:sz w:val="24"/>
                <w:szCs w:val="24"/>
              </w:rPr>
            </w:pPr>
            <w:r>
              <w:rPr>
                <w:rFonts w:ascii="宋体" w:eastAsia="宋体" w:hAnsi="宋体" w:cs="宋体" w:hint="eastAsia"/>
                <w:color w:val="000000"/>
                <w:sz w:val="24"/>
                <w:szCs w:val="24"/>
              </w:rPr>
              <w:t>信息化维持经费</w:t>
            </w:r>
          </w:p>
        </w:tc>
        <w:tc>
          <w:tcPr>
            <w:tcW w:w="1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21C0" w:rsidRDefault="00565561" w:rsidP="00565561">
            <w:pPr>
              <w:widowControl/>
              <w:jc w:val="righ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 xml:space="preserve"> 107.12 </w:t>
            </w:r>
          </w:p>
        </w:tc>
        <w:tc>
          <w:tcPr>
            <w:tcW w:w="1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21C0" w:rsidRDefault="00565561" w:rsidP="00565561">
            <w:pPr>
              <w:widowControl/>
              <w:jc w:val="righ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 xml:space="preserve"> 142.00 </w:t>
            </w:r>
          </w:p>
        </w:tc>
        <w:tc>
          <w:tcPr>
            <w:tcW w:w="1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21C0" w:rsidRDefault="00565561" w:rsidP="00565561">
            <w:pPr>
              <w:widowControl/>
              <w:jc w:val="righ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 xml:space="preserve"> 34.88 </w:t>
            </w:r>
          </w:p>
        </w:tc>
        <w:tc>
          <w:tcPr>
            <w:tcW w:w="12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21C0" w:rsidRDefault="00565561" w:rsidP="0056556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32.56%</w:t>
            </w:r>
          </w:p>
        </w:tc>
      </w:tr>
      <w:tr w:rsidR="004721C0">
        <w:trPr>
          <w:trHeight w:val="545"/>
        </w:trPr>
        <w:tc>
          <w:tcPr>
            <w:tcW w:w="3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21C0" w:rsidRDefault="00565561">
            <w:pPr>
              <w:widowControl/>
              <w:jc w:val="left"/>
              <w:textAlignment w:val="center"/>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学科建设项目经费</w:t>
            </w:r>
          </w:p>
        </w:tc>
        <w:tc>
          <w:tcPr>
            <w:tcW w:w="1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21C0" w:rsidRDefault="00565561">
            <w:pPr>
              <w:widowControl/>
              <w:jc w:val="right"/>
              <w:textAlignment w:val="center"/>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 xml:space="preserve"> 396.35 </w:t>
            </w:r>
          </w:p>
        </w:tc>
        <w:tc>
          <w:tcPr>
            <w:tcW w:w="1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21C0" w:rsidRDefault="00565561">
            <w:pPr>
              <w:widowControl/>
              <w:jc w:val="right"/>
              <w:textAlignment w:val="center"/>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 xml:space="preserve"> 487.35 </w:t>
            </w:r>
          </w:p>
        </w:tc>
        <w:tc>
          <w:tcPr>
            <w:tcW w:w="1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21C0" w:rsidRDefault="00565561">
            <w:pPr>
              <w:widowControl/>
              <w:jc w:val="right"/>
              <w:textAlignment w:val="center"/>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 xml:space="preserve"> 91.00 </w:t>
            </w:r>
          </w:p>
        </w:tc>
        <w:tc>
          <w:tcPr>
            <w:tcW w:w="12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21C0" w:rsidRDefault="00565561">
            <w:pPr>
              <w:widowControl/>
              <w:jc w:val="center"/>
              <w:textAlignment w:val="center"/>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22.96%</w:t>
            </w:r>
          </w:p>
        </w:tc>
      </w:tr>
      <w:tr w:rsidR="004721C0">
        <w:trPr>
          <w:trHeight w:val="553"/>
        </w:trPr>
        <w:tc>
          <w:tcPr>
            <w:tcW w:w="3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21C0" w:rsidRDefault="00565561">
            <w:pPr>
              <w:widowControl/>
              <w:jc w:val="left"/>
              <w:textAlignment w:val="center"/>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国际交流经费</w:t>
            </w:r>
          </w:p>
        </w:tc>
        <w:tc>
          <w:tcPr>
            <w:tcW w:w="1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21C0" w:rsidRDefault="00565561">
            <w:pPr>
              <w:widowControl/>
              <w:jc w:val="right"/>
              <w:textAlignment w:val="center"/>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 xml:space="preserve"> 588.07 </w:t>
            </w:r>
          </w:p>
        </w:tc>
        <w:tc>
          <w:tcPr>
            <w:tcW w:w="1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21C0" w:rsidRDefault="00565561">
            <w:pPr>
              <w:widowControl/>
              <w:jc w:val="right"/>
              <w:textAlignment w:val="center"/>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 xml:space="preserve"> 880.86 </w:t>
            </w:r>
          </w:p>
        </w:tc>
        <w:tc>
          <w:tcPr>
            <w:tcW w:w="1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21C0" w:rsidRDefault="00565561">
            <w:pPr>
              <w:widowControl/>
              <w:jc w:val="right"/>
              <w:textAlignment w:val="center"/>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 xml:space="preserve"> 292.79 </w:t>
            </w:r>
          </w:p>
        </w:tc>
        <w:tc>
          <w:tcPr>
            <w:tcW w:w="12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21C0" w:rsidRDefault="00565561">
            <w:pPr>
              <w:widowControl/>
              <w:jc w:val="center"/>
              <w:textAlignment w:val="center"/>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49.79%</w:t>
            </w:r>
          </w:p>
        </w:tc>
      </w:tr>
      <w:tr w:rsidR="004721C0" w:rsidTr="00565561">
        <w:trPr>
          <w:trHeight w:val="553"/>
        </w:trPr>
        <w:tc>
          <w:tcPr>
            <w:tcW w:w="3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21C0" w:rsidRDefault="00565561">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图书专项</w:t>
            </w:r>
          </w:p>
        </w:tc>
        <w:tc>
          <w:tcPr>
            <w:tcW w:w="1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21C0" w:rsidRDefault="00565561" w:rsidP="00565561">
            <w:pPr>
              <w:widowControl/>
              <w:jc w:val="righ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 xml:space="preserve"> 938.77 </w:t>
            </w:r>
          </w:p>
        </w:tc>
        <w:tc>
          <w:tcPr>
            <w:tcW w:w="1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21C0" w:rsidRDefault="00565561" w:rsidP="00565561">
            <w:pPr>
              <w:widowControl/>
              <w:jc w:val="righ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 xml:space="preserve"> 1,340.00 </w:t>
            </w:r>
          </w:p>
        </w:tc>
        <w:tc>
          <w:tcPr>
            <w:tcW w:w="1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21C0" w:rsidRDefault="00565561" w:rsidP="00565561">
            <w:pPr>
              <w:widowControl/>
              <w:jc w:val="righ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 xml:space="preserve"> 401.23 </w:t>
            </w:r>
          </w:p>
        </w:tc>
        <w:tc>
          <w:tcPr>
            <w:tcW w:w="12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21C0" w:rsidRDefault="00565561" w:rsidP="0056556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42.74%</w:t>
            </w:r>
          </w:p>
        </w:tc>
      </w:tr>
      <w:tr w:rsidR="004721C0">
        <w:trPr>
          <w:trHeight w:val="545"/>
        </w:trPr>
        <w:tc>
          <w:tcPr>
            <w:tcW w:w="3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21C0" w:rsidRDefault="00565561">
            <w:pPr>
              <w:widowControl/>
              <w:jc w:val="left"/>
              <w:textAlignment w:val="center"/>
              <w:rPr>
                <w:rFonts w:ascii="宋体" w:eastAsia="宋体" w:hAnsi="宋体" w:cs="宋体"/>
                <w:color w:val="000000"/>
                <w:sz w:val="24"/>
                <w:szCs w:val="24"/>
              </w:rPr>
            </w:pPr>
            <w:r>
              <w:rPr>
                <w:rFonts w:ascii="宋体" w:eastAsia="宋体" w:hAnsi="宋体" w:cs="宋体" w:hint="eastAsia"/>
                <w:color w:val="000000"/>
                <w:sz w:val="24"/>
                <w:szCs w:val="24"/>
              </w:rPr>
              <w:t>人才引进、人才建设经费</w:t>
            </w:r>
          </w:p>
        </w:tc>
        <w:tc>
          <w:tcPr>
            <w:tcW w:w="1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21C0" w:rsidRDefault="00565561">
            <w:pPr>
              <w:widowControl/>
              <w:jc w:val="righ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 xml:space="preserve"> 2,015.04 </w:t>
            </w:r>
          </w:p>
        </w:tc>
        <w:tc>
          <w:tcPr>
            <w:tcW w:w="1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21C0" w:rsidRDefault="00565561">
            <w:pPr>
              <w:widowControl/>
              <w:jc w:val="righ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 xml:space="preserve"> 2,677.69 </w:t>
            </w:r>
          </w:p>
        </w:tc>
        <w:tc>
          <w:tcPr>
            <w:tcW w:w="1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21C0" w:rsidRDefault="00565561">
            <w:pPr>
              <w:widowControl/>
              <w:jc w:val="righ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 xml:space="preserve"> 662.65 </w:t>
            </w:r>
          </w:p>
        </w:tc>
        <w:tc>
          <w:tcPr>
            <w:tcW w:w="12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21C0" w:rsidRDefault="00565561">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32.89%</w:t>
            </w:r>
          </w:p>
        </w:tc>
      </w:tr>
      <w:tr w:rsidR="004721C0">
        <w:trPr>
          <w:trHeight w:val="553"/>
        </w:trPr>
        <w:tc>
          <w:tcPr>
            <w:tcW w:w="3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21C0" w:rsidRDefault="00565561">
            <w:pPr>
              <w:widowControl/>
              <w:jc w:val="left"/>
              <w:textAlignment w:val="center"/>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教学、科研平台经费</w:t>
            </w:r>
          </w:p>
        </w:tc>
        <w:tc>
          <w:tcPr>
            <w:tcW w:w="1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21C0" w:rsidRDefault="00565561">
            <w:pPr>
              <w:widowControl/>
              <w:jc w:val="right"/>
              <w:textAlignment w:val="center"/>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 xml:space="preserve"> 3,953.75 </w:t>
            </w:r>
          </w:p>
        </w:tc>
        <w:tc>
          <w:tcPr>
            <w:tcW w:w="1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21C0" w:rsidRDefault="00565561">
            <w:pPr>
              <w:widowControl/>
              <w:jc w:val="right"/>
              <w:textAlignment w:val="center"/>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 xml:space="preserve"> 6,286.70 </w:t>
            </w:r>
          </w:p>
        </w:tc>
        <w:tc>
          <w:tcPr>
            <w:tcW w:w="1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21C0" w:rsidRDefault="00565561">
            <w:pPr>
              <w:widowControl/>
              <w:jc w:val="right"/>
              <w:textAlignment w:val="center"/>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 xml:space="preserve"> 2,332.95 </w:t>
            </w:r>
          </w:p>
        </w:tc>
        <w:tc>
          <w:tcPr>
            <w:tcW w:w="12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21C0" w:rsidRDefault="00565561">
            <w:pPr>
              <w:widowControl/>
              <w:jc w:val="center"/>
              <w:textAlignment w:val="center"/>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59.01%</w:t>
            </w:r>
          </w:p>
        </w:tc>
      </w:tr>
      <w:tr w:rsidR="004721C0">
        <w:trPr>
          <w:trHeight w:val="553"/>
        </w:trPr>
        <w:tc>
          <w:tcPr>
            <w:tcW w:w="3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21C0" w:rsidRDefault="00565561">
            <w:pPr>
              <w:widowControl/>
              <w:jc w:val="left"/>
              <w:textAlignment w:val="center"/>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基础设施建设</w:t>
            </w:r>
          </w:p>
        </w:tc>
        <w:tc>
          <w:tcPr>
            <w:tcW w:w="1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21C0" w:rsidRDefault="00565561">
            <w:pPr>
              <w:widowControl/>
              <w:jc w:val="right"/>
              <w:textAlignment w:val="center"/>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 xml:space="preserve"> 5,761.00 </w:t>
            </w:r>
          </w:p>
        </w:tc>
        <w:tc>
          <w:tcPr>
            <w:tcW w:w="1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21C0" w:rsidRDefault="00565561">
            <w:pPr>
              <w:widowControl/>
              <w:jc w:val="right"/>
              <w:textAlignment w:val="center"/>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 xml:space="preserve"> 6,120.00 </w:t>
            </w:r>
          </w:p>
        </w:tc>
        <w:tc>
          <w:tcPr>
            <w:tcW w:w="1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21C0" w:rsidRDefault="00565561">
            <w:pPr>
              <w:widowControl/>
              <w:jc w:val="right"/>
              <w:textAlignment w:val="center"/>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 xml:space="preserve"> 359.00 </w:t>
            </w:r>
          </w:p>
        </w:tc>
        <w:tc>
          <w:tcPr>
            <w:tcW w:w="12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21C0" w:rsidRDefault="00565561">
            <w:pPr>
              <w:widowControl/>
              <w:jc w:val="center"/>
              <w:textAlignment w:val="center"/>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6.23%</w:t>
            </w:r>
          </w:p>
        </w:tc>
      </w:tr>
      <w:tr w:rsidR="004721C0">
        <w:trPr>
          <w:trHeight w:val="553"/>
        </w:trPr>
        <w:tc>
          <w:tcPr>
            <w:tcW w:w="31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21C0" w:rsidRPr="00565561" w:rsidRDefault="00565561">
            <w:pPr>
              <w:widowControl/>
              <w:jc w:val="left"/>
              <w:textAlignment w:val="center"/>
              <w:rPr>
                <w:rFonts w:ascii="宋体" w:eastAsia="宋体" w:hAnsi="宋体" w:cs="宋体"/>
                <w:b/>
                <w:bCs/>
                <w:color w:val="000000"/>
                <w:kern w:val="0"/>
                <w:sz w:val="24"/>
                <w:szCs w:val="24"/>
                <w:lang w:bidi="ar"/>
              </w:rPr>
            </w:pPr>
            <w:r w:rsidRPr="00565561">
              <w:rPr>
                <w:rFonts w:ascii="宋体" w:eastAsia="宋体" w:hAnsi="宋体" w:cs="宋体" w:hint="eastAsia"/>
                <w:b/>
                <w:bCs/>
                <w:color w:val="000000"/>
                <w:kern w:val="0"/>
                <w:sz w:val="24"/>
                <w:szCs w:val="24"/>
                <w:lang w:bidi="ar"/>
              </w:rPr>
              <w:t>合计</w:t>
            </w:r>
          </w:p>
        </w:tc>
        <w:tc>
          <w:tcPr>
            <w:tcW w:w="1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21C0" w:rsidRPr="00565561" w:rsidRDefault="00565561" w:rsidP="00565561">
            <w:pPr>
              <w:widowControl/>
              <w:jc w:val="right"/>
              <w:textAlignment w:val="center"/>
              <w:rPr>
                <w:rFonts w:ascii="宋体" w:eastAsia="宋体" w:hAnsi="宋体" w:cs="宋体"/>
                <w:b/>
                <w:bCs/>
                <w:color w:val="000000"/>
                <w:kern w:val="0"/>
                <w:sz w:val="24"/>
                <w:szCs w:val="24"/>
                <w:lang w:bidi="ar"/>
              </w:rPr>
            </w:pPr>
            <w:r w:rsidRPr="00565561">
              <w:rPr>
                <w:rFonts w:ascii="宋体" w:eastAsia="宋体" w:hAnsi="宋体" w:cs="宋体"/>
                <w:b/>
                <w:bCs/>
                <w:color w:val="000000"/>
                <w:kern w:val="0"/>
                <w:sz w:val="24"/>
                <w:szCs w:val="24"/>
                <w:lang w:bidi="ar"/>
              </w:rPr>
              <w:t xml:space="preserve"> 13,760.10 </w:t>
            </w:r>
          </w:p>
        </w:tc>
        <w:tc>
          <w:tcPr>
            <w:tcW w:w="1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21C0" w:rsidRPr="00565561" w:rsidRDefault="00565561" w:rsidP="00565561">
            <w:pPr>
              <w:widowControl/>
              <w:jc w:val="right"/>
              <w:textAlignment w:val="center"/>
              <w:rPr>
                <w:rFonts w:ascii="宋体" w:eastAsia="宋体" w:hAnsi="宋体" w:cs="宋体"/>
                <w:b/>
                <w:bCs/>
                <w:color w:val="000000"/>
                <w:kern w:val="0"/>
                <w:sz w:val="24"/>
                <w:szCs w:val="24"/>
                <w:lang w:bidi="ar"/>
              </w:rPr>
            </w:pPr>
            <w:r w:rsidRPr="00565561">
              <w:rPr>
                <w:rFonts w:ascii="宋体" w:eastAsia="宋体" w:hAnsi="宋体" w:cs="宋体"/>
                <w:b/>
                <w:bCs/>
                <w:color w:val="000000"/>
                <w:kern w:val="0"/>
                <w:sz w:val="24"/>
                <w:szCs w:val="24"/>
                <w:lang w:bidi="ar"/>
              </w:rPr>
              <w:t xml:space="preserve"> 17,934.60 </w:t>
            </w:r>
          </w:p>
        </w:tc>
        <w:tc>
          <w:tcPr>
            <w:tcW w:w="1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21C0" w:rsidRPr="00565561" w:rsidRDefault="00565561" w:rsidP="00565561">
            <w:pPr>
              <w:widowControl/>
              <w:jc w:val="right"/>
              <w:textAlignment w:val="center"/>
              <w:rPr>
                <w:rFonts w:ascii="宋体" w:eastAsia="宋体" w:hAnsi="宋体" w:cs="宋体"/>
                <w:b/>
                <w:bCs/>
                <w:color w:val="000000"/>
                <w:kern w:val="0"/>
                <w:sz w:val="24"/>
                <w:szCs w:val="24"/>
                <w:lang w:bidi="ar"/>
              </w:rPr>
            </w:pPr>
            <w:r w:rsidRPr="00565561">
              <w:rPr>
                <w:rFonts w:ascii="宋体" w:eastAsia="宋体" w:hAnsi="宋体" w:cs="宋体"/>
                <w:b/>
                <w:bCs/>
                <w:color w:val="000000"/>
                <w:kern w:val="0"/>
                <w:sz w:val="24"/>
                <w:szCs w:val="24"/>
                <w:lang w:bidi="ar"/>
              </w:rPr>
              <w:t xml:space="preserve"> 4,174.50 </w:t>
            </w:r>
          </w:p>
        </w:tc>
        <w:tc>
          <w:tcPr>
            <w:tcW w:w="12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21C0" w:rsidRPr="00565561" w:rsidRDefault="00565561" w:rsidP="00565561">
            <w:pPr>
              <w:widowControl/>
              <w:jc w:val="center"/>
              <w:textAlignment w:val="center"/>
              <w:rPr>
                <w:rFonts w:ascii="宋体" w:eastAsia="宋体" w:hAnsi="宋体" w:cs="宋体"/>
                <w:b/>
                <w:bCs/>
                <w:color w:val="000000"/>
                <w:kern w:val="0"/>
                <w:sz w:val="24"/>
                <w:szCs w:val="24"/>
                <w:lang w:bidi="ar"/>
              </w:rPr>
            </w:pPr>
            <w:r w:rsidRPr="00565561">
              <w:rPr>
                <w:rFonts w:ascii="宋体" w:eastAsia="宋体" w:hAnsi="宋体" w:cs="宋体"/>
                <w:b/>
                <w:bCs/>
                <w:color w:val="000000"/>
                <w:kern w:val="0"/>
                <w:sz w:val="24"/>
                <w:szCs w:val="24"/>
                <w:lang w:bidi="ar"/>
              </w:rPr>
              <w:t>30.34%</w:t>
            </w:r>
          </w:p>
        </w:tc>
      </w:tr>
    </w:tbl>
    <w:p w:rsidR="004721C0" w:rsidRPr="00565561" w:rsidRDefault="00565561" w:rsidP="00565561">
      <w:pPr>
        <w:numPr>
          <w:ilvl w:val="255"/>
          <w:numId w:val="0"/>
        </w:numPr>
        <w:ind w:firstLineChars="200" w:firstLine="560"/>
        <w:jc w:val="left"/>
        <w:rPr>
          <w:rFonts w:ascii="宋体" w:eastAsia="宋体" w:hAnsi="宋体" w:cs="宋体"/>
          <w:color w:val="000000"/>
          <w:kern w:val="0"/>
          <w:sz w:val="24"/>
          <w:szCs w:val="24"/>
          <w:highlight w:val="yellow"/>
          <w:lang w:bidi="ar"/>
        </w:rPr>
      </w:pPr>
      <w:r w:rsidRPr="00565561">
        <w:rPr>
          <w:rFonts w:ascii="仿宋" w:eastAsia="仿宋" w:hAnsi="仿宋" w:hint="eastAsia"/>
          <w:sz w:val="28"/>
          <w:szCs w:val="28"/>
          <w:highlight w:val="yellow"/>
        </w:rPr>
        <w:t>注：</w:t>
      </w:r>
      <w:r w:rsidRPr="00565561">
        <w:rPr>
          <w:rFonts w:ascii="仿宋" w:eastAsia="仿宋" w:hAnsi="仿宋"/>
          <w:sz w:val="28"/>
          <w:szCs w:val="28"/>
          <w:highlight w:val="yellow"/>
        </w:rPr>
        <w:t>2018</w:t>
      </w:r>
      <w:r w:rsidRPr="00565561">
        <w:rPr>
          <w:rFonts w:ascii="仿宋" w:eastAsia="仿宋" w:hAnsi="仿宋" w:hint="eastAsia"/>
          <w:sz w:val="28"/>
          <w:szCs w:val="28"/>
          <w:highlight w:val="yellow"/>
        </w:rPr>
        <w:t>年</w:t>
      </w:r>
      <w:r w:rsidRPr="00565561">
        <w:rPr>
          <w:rFonts w:ascii="宋体" w:eastAsia="宋体" w:hAnsi="宋体" w:cs="宋体" w:hint="eastAsia"/>
          <w:color w:val="000000"/>
          <w:kern w:val="0"/>
          <w:sz w:val="24"/>
          <w:szCs w:val="24"/>
          <w:highlight w:val="yellow"/>
          <w:lang w:bidi="ar"/>
        </w:rPr>
        <w:t>资金投入金额为预算安排数。</w:t>
      </w:r>
    </w:p>
    <w:p w:rsidR="004721C0" w:rsidRPr="00565561" w:rsidRDefault="00565561" w:rsidP="00565561">
      <w:pPr>
        <w:numPr>
          <w:ilvl w:val="255"/>
          <w:numId w:val="0"/>
        </w:numPr>
        <w:ind w:firstLineChars="200" w:firstLine="562"/>
        <w:jc w:val="left"/>
        <w:rPr>
          <w:rFonts w:ascii="仿宋" w:eastAsia="仿宋" w:hAnsi="仿宋"/>
          <w:b/>
          <w:bCs/>
          <w:sz w:val="28"/>
          <w:szCs w:val="28"/>
        </w:rPr>
      </w:pPr>
      <w:r w:rsidRPr="00565561">
        <w:rPr>
          <w:rFonts w:ascii="仿宋" w:eastAsia="仿宋" w:hAnsi="仿宋" w:hint="eastAsia"/>
          <w:b/>
          <w:bCs/>
          <w:sz w:val="28"/>
          <w:szCs w:val="28"/>
        </w:rPr>
        <w:t>四、对照整改方案要求分析存在问题</w:t>
      </w:r>
    </w:p>
    <w:p w:rsidR="004721C0" w:rsidRDefault="00565561">
      <w:pPr>
        <w:ind w:firstLineChars="200" w:firstLine="560"/>
        <w:rPr>
          <w:rFonts w:ascii="仿宋_GB2312" w:eastAsia="仿宋_GB2312" w:hAnsi="仿宋_GB2312" w:cs="仿宋_GB2312"/>
          <w:sz w:val="28"/>
          <w:szCs w:val="28"/>
        </w:rPr>
      </w:pPr>
      <w:r>
        <w:rPr>
          <w:rFonts w:ascii="仿宋_GB2312" w:eastAsia="仿宋_GB2312" w:hAnsi="仿宋_GB2312" w:cs="仿宋_GB2312"/>
          <w:sz w:val="28"/>
          <w:szCs w:val="28"/>
        </w:rPr>
        <w:t>1</w:t>
      </w:r>
      <w:r>
        <w:rPr>
          <w:rFonts w:ascii="仿宋_GB2312" w:eastAsia="仿宋_GB2312" w:hAnsi="仿宋_GB2312" w:cs="仿宋_GB2312" w:hint="eastAsia"/>
          <w:sz w:val="28"/>
          <w:szCs w:val="28"/>
        </w:rPr>
        <w:t>、资金的有限供给与学校各方</w:t>
      </w:r>
      <w:proofErr w:type="gramStart"/>
      <w:r>
        <w:rPr>
          <w:rFonts w:ascii="仿宋_GB2312" w:eastAsia="仿宋_GB2312" w:hAnsi="仿宋_GB2312" w:cs="仿宋_GB2312" w:hint="eastAsia"/>
          <w:sz w:val="28"/>
          <w:szCs w:val="28"/>
        </w:rPr>
        <w:t>面预算</w:t>
      </w:r>
      <w:proofErr w:type="gramEnd"/>
      <w:r>
        <w:rPr>
          <w:rFonts w:ascii="仿宋_GB2312" w:eastAsia="仿宋_GB2312" w:hAnsi="仿宋_GB2312" w:cs="仿宋_GB2312" w:hint="eastAsia"/>
          <w:sz w:val="28"/>
          <w:szCs w:val="28"/>
        </w:rPr>
        <w:t>需求的矛盾越来越突出；</w:t>
      </w:r>
    </w:p>
    <w:p w:rsidR="004721C0" w:rsidRDefault="00565561">
      <w:pPr>
        <w:numPr>
          <w:ilvl w:val="255"/>
          <w:numId w:val="0"/>
        </w:numPr>
        <w:ind w:firstLineChars="200" w:firstLine="560"/>
        <w:jc w:val="left"/>
        <w:rPr>
          <w:rFonts w:ascii="仿宋_GB2312" w:eastAsia="仿宋_GB2312" w:hAnsi="仿宋_GB2312" w:cs="仿宋_GB2312"/>
          <w:sz w:val="28"/>
          <w:szCs w:val="28"/>
        </w:rPr>
      </w:pPr>
      <w:r>
        <w:rPr>
          <w:rFonts w:ascii="仿宋_GB2312" w:eastAsia="仿宋_GB2312" w:hAnsi="仿宋_GB2312" w:cs="仿宋_GB2312"/>
          <w:sz w:val="28"/>
          <w:szCs w:val="28"/>
        </w:rPr>
        <w:t>2、</w:t>
      </w:r>
      <w:r>
        <w:rPr>
          <w:rFonts w:ascii="仿宋_GB2312" w:eastAsia="仿宋_GB2312" w:hAnsi="仿宋_GB2312" w:cs="仿宋_GB2312" w:hint="eastAsia"/>
          <w:sz w:val="28"/>
          <w:szCs w:val="28"/>
        </w:rPr>
        <w:t>新的管理理念和要求与部门工作思路固化和守旧之间的矛盾急需调整；</w:t>
      </w:r>
    </w:p>
    <w:p w:rsidR="004721C0" w:rsidRDefault="00565561">
      <w:pPr>
        <w:widowControl/>
        <w:numPr>
          <w:ilvl w:val="255"/>
          <w:numId w:val="0"/>
        </w:num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3、教职工对财务服务的优质需求与财务人员提供的能力不足的矛盾需要逐步完善。</w:t>
      </w:r>
    </w:p>
    <w:p w:rsidR="004721C0" w:rsidRPr="00565561" w:rsidRDefault="00565561" w:rsidP="00565561">
      <w:pPr>
        <w:widowControl/>
        <w:numPr>
          <w:ilvl w:val="255"/>
          <w:numId w:val="0"/>
        </w:numPr>
        <w:ind w:firstLineChars="200" w:firstLine="562"/>
        <w:jc w:val="left"/>
        <w:rPr>
          <w:rFonts w:ascii="仿宋" w:eastAsia="仿宋" w:hAnsi="仿宋"/>
          <w:b/>
          <w:bCs/>
          <w:sz w:val="28"/>
          <w:szCs w:val="28"/>
        </w:rPr>
      </w:pPr>
      <w:r w:rsidRPr="00565561">
        <w:rPr>
          <w:rFonts w:ascii="仿宋" w:eastAsia="仿宋" w:hAnsi="仿宋" w:hint="eastAsia"/>
          <w:b/>
          <w:bCs/>
          <w:sz w:val="28"/>
          <w:szCs w:val="28"/>
        </w:rPr>
        <w:t>五、后续整改计划</w:t>
      </w:r>
    </w:p>
    <w:p w:rsidR="004721C0" w:rsidRDefault="00565561" w:rsidP="00565561">
      <w:pPr>
        <w:widowControl/>
        <w:ind w:firstLineChars="200" w:firstLine="562"/>
        <w:jc w:val="left"/>
        <w:rPr>
          <w:rFonts w:ascii="仿宋_GB2312" w:eastAsia="仿宋_GB2312" w:hAnsi="仿宋_GB2312" w:cs="仿宋_GB2312"/>
          <w:sz w:val="28"/>
          <w:szCs w:val="28"/>
        </w:rPr>
      </w:pPr>
      <w:r w:rsidRPr="00565561">
        <w:rPr>
          <w:rFonts w:ascii="仿宋_GB2312" w:eastAsia="仿宋_GB2312" w:hAnsi="仿宋_GB2312" w:cs="仿宋_GB2312" w:hint="eastAsia"/>
          <w:b/>
          <w:bCs/>
          <w:sz w:val="28"/>
          <w:szCs w:val="28"/>
        </w:rPr>
        <w:lastRenderedPageBreak/>
        <w:t>（一）</w:t>
      </w:r>
      <w:r>
        <w:rPr>
          <w:rFonts w:ascii="仿宋_GB2312" w:eastAsia="仿宋_GB2312" w:hAnsi="仿宋_GB2312" w:cs="仿宋_GB2312" w:hint="eastAsia"/>
          <w:b/>
          <w:bCs/>
          <w:sz w:val="28"/>
          <w:szCs w:val="28"/>
        </w:rPr>
        <w:t>多渠道筹措办学经费。</w:t>
      </w:r>
      <w:r>
        <w:rPr>
          <w:rFonts w:ascii="仿宋_GB2312" w:eastAsia="仿宋_GB2312" w:hAnsi="仿宋_GB2312" w:cs="仿宋_GB2312" w:hint="eastAsia"/>
          <w:sz w:val="28"/>
          <w:szCs w:val="28"/>
        </w:rPr>
        <w:t>学校要对接国家和省对教育投入的新动向和新规划，主动作为、提前作为、积极有为，多方争取财源，积极缓解供需矛盾，为学校快速发展提供财力保障。</w:t>
      </w:r>
    </w:p>
    <w:p w:rsidR="004721C0" w:rsidRDefault="00565561" w:rsidP="00565561">
      <w:pPr>
        <w:widowControl/>
        <w:ind w:firstLineChars="200" w:firstLine="562"/>
        <w:jc w:val="left"/>
        <w:rPr>
          <w:rFonts w:ascii="仿宋_GB2312" w:eastAsia="仿宋_GB2312" w:hAnsi="仿宋_GB2312" w:cs="仿宋_GB2312"/>
          <w:sz w:val="28"/>
          <w:szCs w:val="28"/>
        </w:rPr>
      </w:pPr>
      <w:r w:rsidRPr="00565561">
        <w:rPr>
          <w:rFonts w:ascii="仿宋_GB2312" w:eastAsia="仿宋_GB2312" w:hAnsi="仿宋_GB2312" w:cs="仿宋_GB2312" w:hint="eastAsia"/>
          <w:b/>
          <w:bCs/>
          <w:sz w:val="28"/>
          <w:szCs w:val="28"/>
        </w:rPr>
        <w:t>（二）</w:t>
      </w:r>
      <w:r>
        <w:rPr>
          <w:rFonts w:ascii="仿宋_GB2312" w:eastAsia="仿宋_GB2312" w:hAnsi="仿宋_GB2312" w:cs="仿宋_GB2312" w:hint="eastAsia"/>
          <w:b/>
          <w:bCs/>
          <w:sz w:val="28"/>
          <w:szCs w:val="28"/>
        </w:rPr>
        <w:t>继续加大教学经费投入。</w:t>
      </w:r>
      <w:r>
        <w:rPr>
          <w:rFonts w:ascii="仿宋_GB2312" w:eastAsia="仿宋_GB2312" w:hAnsi="仿宋_GB2312" w:cs="仿宋_GB2312" w:hint="eastAsia"/>
          <w:sz w:val="28"/>
          <w:szCs w:val="28"/>
        </w:rPr>
        <w:t>对标全国高校平均水平，学校教学经费投入仍有距离，学校要逐年加大教学经费投入，努力将生均本科日常支出、生均本科实习经费、生均本科实验经费和教学改革专项支出达到全国平均水平；在专项经费的安排使用上，适度增加本科教学经费比例。</w:t>
      </w:r>
    </w:p>
    <w:p w:rsidR="004721C0" w:rsidRDefault="00565561" w:rsidP="00565561">
      <w:pPr>
        <w:widowControl/>
        <w:ind w:firstLineChars="200" w:firstLine="562"/>
        <w:jc w:val="left"/>
        <w:rPr>
          <w:rFonts w:ascii="仿宋_GB2312" w:eastAsia="仿宋_GB2312" w:hAnsi="仿宋_GB2312" w:cs="仿宋_GB2312"/>
          <w:b/>
          <w:bCs/>
          <w:sz w:val="28"/>
          <w:szCs w:val="28"/>
        </w:rPr>
      </w:pPr>
      <w:r w:rsidRPr="00565561">
        <w:rPr>
          <w:rFonts w:ascii="仿宋_GB2312" w:eastAsia="仿宋_GB2312" w:hAnsi="仿宋_GB2312" w:cs="仿宋_GB2312" w:hint="eastAsia"/>
          <w:b/>
          <w:bCs/>
          <w:sz w:val="28"/>
          <w:szCs w:val="28"/>
        </w:rPr>
        <w:t>（三）</w:t>
      </w:r>
      <w:r>
        <w:rPr>
          <w:rFonts w:ascii="仿宋_GB2312" w:eastAsia="仿宋_GB2312" w:hAnsi="仿宋_GB2312" w:cs="仿宋_GB2312" w:hint="eastAsia"/>
          <w:b/>
          <w:bCs/>
          <w:sz w:val="28"/>
          <w:szCs w:val="28"/>
        </w:rPr>
        <w:t>加大监督力度，强化绩效目标管理。</w:t>
      </w:r>
      <w:r>
        <w:rPr>
          <w:rFonts w:ascii="仿宋_GB2312" w:eastAsia="仿宋_GB2312" w:hAnsi="仿宋_GB2312" w:cs="仿宋_GB2312" w:hint="eastAsia"/>
          <w:sz w:val="28"/>
          <w:szCs w:val="28"/>
        </w:rPr>
        <w:t>财务处配合职能部门做好教学经费投入绩效管理，教学日常运行经费方面，依据学生人数、教学工作量等指标，合理安排教学经费。教学专项经费方面，由职能部门组织申报、经评审后下达项目预算。学校</w:t>
      </w:r>
      <w:proofErr w:type="gramStart"/>
      <w:r>
        <w:rPr>
          <w:rFonts w:ascii="仿宋_GB2312" w:eastAsia="仿宋_GB2312" w:hAnsi="仿宋_GB2312" w:cs="仿宋_GB2312" w:hint="eastAsia"/>
          <w:sz w:val="28"/>
          <w:szCs w:val="28"/>
        </w:rPr>
        <w:t>对此专项</w:t>
      </w:r>
      <w:proofErr w:type="gramEnd"/>
      <w:r>
        <w:rPr>
          <w:rFonts w:ascii="仿宋_GB2312" w:eastAsia="仿宋_GB2312" w:hAnsi="仿宋_GB2312" w:cs="仿宋_GB2312" w:hint="eastAsia"/>
          <w:sz w:val="28"/>
          <w:szCs w:val="28"/>
        </w:rPr>
        <w:t>经费按项目管理，单独核算，专款专用，实行项目负责人管理，落实经济责任。职能部门需对该经费使用进行监管，进行绩效分析，</w:t>
      </w:r>
      <w:proofErr w:type="gramStart"/>
      <w:r>
        <w:rPr>
          <w:rFonts w:ascii="仿宋_GB2312" w:eastAsia="仿宋_GB2312" w:hAnsi="仿宋_GB2312" w:cs="仿宋_GB2312" w:hint="eastAsia"/>
          <w:sz w:val="28"/>
          <w:szCs w:val="28"/>
        </w:rPr>
        <w:t>做为</w:t>
      </w:r>
      <w:proofErr w:type="gramEnd"/>
      <w:r>
        <w:rPr>
          <w:rFonts w:ascii="仿宋_GB2312" w:eastAsia="仿宋_GB2312" w:hAnsi="仿宋_GB2312" w:cs="仿宋_GB2312" w:hint="eastAsia"/>
          <w:sz w:val="28"/>
          <w:szCs w:val="28"/>
        </w:rPr>
        <w:t>下一年度经费投入依据。</w:t>
      </w:r>
    </w:p>
    <w:p w:rsidR="004721C0" w:rsidRDefault="00565561" w:rsidP="00565561">
      <w:pPr>
        <w:widowControl/>
        <w:ind w:firstLineChars="200" w:firstLine="562"/>
        <w:jc w:val="left"/>
        <w:rPr>
          <w:rFonts w:ascii="仿宋_GB2312" w:eastAsia="仿宋_GB2312" w:hAnsi="仿宋_GB2312" w:cs="仿宋_GB2312"/>
          <w:sz w:val="28"/>
          <w:szCs w:val="28"/>
        </w:rPr>
      </w:pPr>
      <w:r w:rsidRPr="00565561">
        <w:rPr>
          <w:rFonts w:ascii="仿宋_GB2312" w:eastAsia="仿宋_GB2312" w:hAnsi="仿宋_GB2312" w:cs="仿宋_GB2312" w:hint="eastAsia"/>
          <w:b/>
          <w:bCs/>
          <w:sz w:val="28"/>
          <w:szCs w:val="28"/>
        </w:rPr>
        <w:t>（四）</w:t>
      </w:r>
      <w:r>
        <w:rPr>
          <w:rFonts w:ascii="仿宋_GB2312" w:eastAsia="仿宋_GB2312" w:hAnsi="仿宋_GB2312" w:cs="仿宋_GB2312" w:hint="eastAsia"/>
          <w:b/>
          <w:bCs/>
          <w:sz w:val="28"/>
          <w:szCs w:val="28"/>
        </w:rPr>
        <w:t>建立有效沟通机制。</w:t>
      </w:r>
      <w:r w:rsidRPr="00565561">
        <w:rPr>
          <w:rFonts w:ascii="仿宋_GB2312" w:eastAsia="仿宋_GB2312" w:hAnsi="仿宋_GB2312" w:cs="仿宋_GB2312" w:hint="eastAsia"/>
          <w:sz w:val="28"/>
          <w:szCs w:val="28"/>
        </w:rPr>
        <w:t>拟在各个学院推行财务助理制度</w:t>
      </w:r>
      <w:r>
        <w:rPr>
          <w:rFonts w:ascii="仿宋_GB2312" w:eastAsia="仿宋_GB2312" w:hAnsi="仿宋_GB2312" w:cs="仿宋_GB2312" w:hint="eastAsia"/>
          <w:sz w:val="28"/>
          <w:szCs w:val="28"/>
        </w:rPr>
        <w:t>，负责沟通协调日常报账工作，同时，财务处指定相应财务工作人员与各学院对接，倾听师生的心声，回应师生的需求，畅通沟通渠道，化解工作矛盾。</w:t>
      </w:r>
    </w:p>
    <w:p w:rsidR="004721C0" w:rsidRDefault="00565561" w:rsidP="00565561">
      <w:pPr>
        <w:widowControl/>
        <w:ind w:firstLineChars="200" w:firstLine="562"/>
        <w:jc w:val="left"/>
        <w:rPr>
          <w:rFonts w:ascii="仿宋_GB2312" w:eastAsia="仿宋_GB2312" w:hAnsi="仿宋_GB2312" w:cs="仿宋_GB2312"/>
          <w:sz w:val="28"/>
          <w:szCs w:val="28"/>
        </w:rPr>
      </w:pPr>
      <w:r w:rsidRPr="00565561">
        <w:rPr>
          <w:rFonts w:ascii="仿宋_GB2312" w:eastAsia="仿宋_GB2312" w:hAnsi="仿宋_GB2312" w:cs="仿宋_GB2312" w:hint="eastAsia"/>
          <w:b/>
          <w:bCs/>
          <w:sz w:val="28"/>
          <w:szCs w:val="28"/>
        </w:rPr>
        <w:t>（五）</w:t>
      </w:r>
      <w:r>
        <w:rPr>
          <w:rFonts w:ascii="仿宋_GB2312" w:eastAsia="仿宋_GB2312" w:hAnsi="仿宋_GB2312" w:cs="仿宋_GB2312" w:hint="eastAsia"/>
          <w:b/>
          <w:bCs/>
          <w:sz w:val="28"/>
          <w:szCs w:val="28"/>
        </w:rPr>
        <w:t>加强学习，提高统计技能。</w:t>
      </w:r>
      <w:r>
        <w:rPr>
          <w:rFonts w:ascii="仿宋_GB2312" w:eastAsia="仿宋_GB2312" w:hAnsi="仿宋_GB2312" w:cs="仿宋_GB2312" w:hint="eastAsia"/>
          <w:sz w:val="28"/>
          <w:szCs w:val="28"/>
        </w:rPr>
        <w:t>认真学习本科教学质量报告中教学经费统计口径和教学基本状态数据库数据之间关系，提高教育经</w:t>
      </w:r>
      <w:r>
        <w:rPr>
          <w:rFonts w:ascii="仿宋_GB2312" w:eastAsia="仿宋_GB2312" w:hAnsi="仿宋_GB2312" w:cs="仿宋_GB2312" w:hint="eastAsia"/>
          <w:sz w:val="28"/>
          <w:szCs w:val="28"/>
        </w:rPr>
        <w:lastRenderedPageBreak/>
        <w:t>费统计技能，对标全国高校平均水平，规范、完整地归集学校教育经费。</w:t>
      </w:r>
    </w:p>
    <w:p w:rsidR="004721C0" w:rsidRDefault="004721C0"/>
    <w:sectPr w:rsidR="004721C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9648B5E"/>
    <w:multiLevelType w:val="singleLevel"/>
    <w:tmpl w:val="C9648B5E"/>
    <w:lvl w:ilvl="0">
      <w:start w:val="4"/>
      <w:numFmt w:val="chineseCounting"/>
      <w:suff w:val="nothing"/>
      <w:lvlText w:val="（%1）"/>
      <w:lvlJc w:val="left"/>
      <w:rPr>
        <w:rFonts w:hint="eastAsia"/>
      </w:rPr>
    </w:lvl>
  </w:abstractNum>
  <w:abstractNum w:abstractNumId="1">
    <w:nsid w:val="EE943B81"/>
    <w:multiLevelType w:val="singleLevel"/>
    <w:tmpl w:val="EE943B81"/>
    <w:lvl w:ilvl="0">
      <w:start w:val="2"/>
      <w:numFmt w:val="decimal"/>
      <w:suff w:val="nothing"/>
      <w:lvlText w:val="%1、"/>
      <w:lvlJc w:val="left"/>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魏方元">
    <w15:presenceInfo w15:providerId="None" w15:userId="魏方元"/>
  </w15:person>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trackRevisions/>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16BA5"/>
    <w:rsid w:val="00172A27"/>
    <w:rsid w:val="0022375D"/>
    <w:rsid w:val="004721C0"/>
    <w:rsid w:val="004761C0"/>
    <w:rsid w:val="00550BB9"/>
    <w:rsid w:val="00565561"/>
    <w:rsid w:val="00622ECF"/>
    <w:rsid w:val="0097736E"/>
    <w:rsid w:val="00B22823"/>
    <w:rsid w:val="00BC1321"/>
    <w:rsid w:val="00D9096D"/>
    <w:rsid w:val="01EE6B27"/>
    <w:rsid w:val="024A2B07"/>
    <w:rsid w:val="02672B58"/>
    <w:rsid w:val="02797891"/>
    <w:rsid w:val="02A92B29"/>
    <w:rsid w:val="04D73438"/>
    <w:rsid w:val="061E4905"/>
    <w:rsid w:val="062779DD"/>
    <w:rsid w:val="072342E3"/>
    <w:rsid w:val="080D08A0"/>
    <w:rsid w:val="08221238"/>
    <w:rsid w:val="08393A51"/>
    <w:rsid w:val="0891077F"/>
    <w:rsid w:val="08A17854"/>
    <w:rsid w:val="09B15144"/>
    <w:rsid w:val="0B012F27"/>
    <w:rsid w:val="0D934C4D"/>
    <w:rsid w:val="0DD65EB6"/>
    <w:rsid w:val="0DE40410"/>
    <w:rsid w:val="0E432616"/>
    <w:rsid w:val="0E76432E"/>
    <w:rsid w:val="0EF12C23"/>
    <w:rsid w:val="0FA35FE8"/>
    <w:rsid w:val="0FC9669F"/>
    <w:rsid w:val="10250578"/>
    <w:rsid w:val="103B2C05"/>
    <w:rsid w:val="104E4DBD"/>
    <w:rsid w:val="11410B16"/>
    <w:rsid w:val="11735918"/>
    <w:rsid w:val="11762357"/>
    <w:rsid w:val="11D21F46"/>
    <w:rsid w:val="121F47D8"/>
    <w:rsid w:val="12C66D61"/>
    <w:rsid w:val="134800CB"/>
    <w:rsid w:val="13EF2AA4"/>
    <w:rsid w:val="14271803"/>
    <w:rsid w:val="14CB12C3"/>
    <w:rsid w:val="15412907"/>
    <w:rsid w:val="155941F7"/>
    <w:rsid w:val="16BE0537"/>
    <w:rsid w:val="16EE7FF1"/>
    <w:rsid w:val="17043FC2"/>
    <w:rsid w:val="180E03DD"/>
    <w:rsid w:val="18743BC8"/>
    <w:rsid w:val="18BB31CB"/>
    <w:rsid w:val="18E651C4"/>
    <w:rsid w:val="196841FB"/>
    <w:rsid w:val="1A7010A7"/>
    <w:rsid w:val="1B224A2A"/>
    <w:rsid w:val="1BF91777"/>
    <w:rsid w:val="1C3968C8"/>
    <w:rsid w:val="1CE15871"/>
    <w:rsid w:val="1D133F2E"/>
    <w:rsid w:val="1D1C2B1C"/>
    <w:rsid w:val="1E62125B"/>
    <w:rsid w:val="1E713E28"/>
    <w:rsid w:val="1F7D3812"/>
    <w:rsid w:val="1FBD5B1C"/>
    <w:rsid w:val="22386914"/>
    <w:rsid w:val="23A22EA6"/>
    <w:rsid w:val="23AE2986"/>
    <w:rsid w:val="23F75C01"/>
    <w:rsid w:val="243236DD"/>
    <w:rsid w:val="24400019"/>
    <w:rsid w:val="245A446E"/>
    <w:rsid w:val="27CA302B"/>
    <w:rsid w:val="280F6A32"/>
    <w:rsid w:val="28A73AE3"/>
    <w:rsid w:val="28CE7985"/>
    <w:rsid w:val="2A09051D"/>
    <w:rsid w:val="2A3824D0"/>
    <w:rsid w:val="2AD2095B"/>
    <w:rsid w:val="2BC17D1B"/>
    <w:rsid w:val="2C36419A"/>
    <w:rsid w:val="2CC36BCB"/>
    <w:rsid w:val="2D1D25C7"/>
    <w:rsid w:val="2D397C0B"/>
    <w:rsid w:val="2DA04B84"/>
    <w:rsid w:val="2DC23FAD"/>
    <w:rsid w:val="2E885C24"/>
    <w:rsid w:val="2E942A8A"/>
    <w:rsid w:val="2F7C0DE3"/>
    <w:rsid w:val="303C5C1E"/>
    <w:rsid w:val="31206CE5"/>
    <w:rsid w:val="3182775E"/>
    <w:rsid w:val="31B906E1"/>
    <w:rsid w:val="31F621CF"/>
    <w:rsid w:val="32194E91"/>
    <w:rsid w:val="32254CB6"/>
    <w:rsid w:val="337E519F"/>
    <w:rsid w:val="354C778C"/>
    <w:rsid w:val="357A7398"/>
    <w:rsid w:val="37DC23F2"/>
    <w:rsid w:val="37EB21EC"/>
    <w:rsid w:val="381F2414"/>
    <w:rsid w:val="38874C21"/>
    <w:rsid w:val="38B41CA5"/>
    <w:rsid w:val="3A1475C3"/>
    <w:rsid w:val="3A7119C9"/>
    <w:rsid w:val="3BE2758F"/>
    <w:rsid w:val="3BEC2CF4"/>
    <w:rsid w:val="3C7B42F3"/>
    <w:rsid w:val="3CE9172F"/>
    <w:rsid w:val="3CF2554D"/>
    <w:rsid w:val="3CFF24FD"/>
    <w:rsid w:val="3D440D69"/>
    <w:rsid w:val="3D8A23CC"/>
    <w:rsid w:val="3D904CE0"/>
    <w:rsid w:val="3DA25C3F"/>
    <w:rsid w:val="3E5337B2"/>
    <w:rsid w:val="3EB05E45"/>
    <w:rsid w:val="3ECD3620"/>
    <w:rsid w:val="3F4C67E7"/>
    <w:rsid w:val="40703717"/>
    <w:rsid w:val="40D177A3"/>
    <w:rsid w:val="410D1CB9"/>
    <w:rsid w:val="41A90CD2"/>
    <w:rsid w:val="428A2212"/>
    <w:rsid w:val="42917FDD"/>
    <w:rsid w:val="434364D4"/>
    <w:rsid w:val="43C37F73"/>
    <w:rsid w:val="43EE6445"/>
    <w:rsid w:val="44CE01A1"/>
    <w:rsid w:val="453631FE"/>
    <w:rsid w:val="4553380D"/>
    <w:rsid w:val="4589728A"/>
    <w:rsid w:val="460544E6"/>
    <w:rsid w:val="461934B8"/>
    <w:rsid w:val="46B64394"/>
    <w:rsid w:val="48DD2F32"/>
    <w:rsid w:val="491E4069"/>
    <w:rsid w:val="49966DEE"/>
    <w:rsid w:val="4A3F011D"/>
    <w:rsid w:val="4A704441"/>
    <w:rsid w:val="4AA55252"/>
    <w:rsid w:val="4B6336AF"/>
    <w:rsid w:val="4B663D61"/>
    <w:rsid w:val="4BD027FE"/>
    <w:rsid w:val="4C9F2159"/>
    <w:rsid w:val="4CE3626D"/>
    <w:rsid w:val="4E1366E3"/>
    <w:rsid w:val="4E353095"/>
    <w:rsid w:val="4E5D72BD"/>
    <w:rsid w:val="4E69167A"/>
    <w:rsid w:val="4ECE1458"/>
    <w:rsid w:val="4EE509DE"/>
    <w:rsid w:val="505B17DB"/>
    <w:rsid w:val="50DF3B3A"/>
    <w:rsid w:val="51E510FA"/>
    <w:rsid w:val="51FD13CD"/>
    <w:rsid w:val="52B94650"/>
    <w:rsid w:val="540A5D1C"/>
    <w:rsid w:val="540C2F33"/>
    <w:rsid w:val="541D2993"/>
    <w:rsid w:val="548D2BD6"/>
    <w:rsid w:val="54A415C2"/>
    <w:rsid w:val="552F5C62"/>
    <w:rsid w:val="55F6619A"/>
    <w:rsid w:val="55F83CA6"/>
    <w:rsid w:val="569E638D"/>
    <w:rsid w:val="57C34AB9"/>
    <w:rsid w:val="59665435"/>
    <w:rsid w:val="597A78B6"/>
    <w:rsid w:val="59CE0435"/>
    <w:rsid w:val="5A805513"/>
    <w:rsid w:val="5AEE5D90"/>
    <w:rsid w:val="5BDF0C15"/>
    <w:rsid w:val="5C3323ED"/>
    <w:rsid w:val="5CB85CB7"/>
    <w:rsid w:val="5CE21484"/>
    <w:rsid w:val="5D0A59D1"/>
    <w:rsid w:val="5D3E2712"/>
    <w:rsid w:val="5D8A78D4"/>
    <w:rsid w:val="5DA40173"/>
    <w:rsid w:val="5DFC5532"/>
    <w:rsid w:val="5E053DB3"/>
    <w:rsid w:val="5E875F9B"/>
    <w:rsid w:val="5ED21977"/>
    <w:rsid w:val="5F7460D5"/>
    <w:rsid w:val="5F8306A9"/>
    <w:rsid w:val="5FAF06CC"/>
    <w:rsid w:val="5FE366DE"/>
    <w:rsid w:val="60666E46"/>
    <w:rsid w:val="60B62C6E"/>
    <w:rsid w:val="61653B07"/>
    <w:rsid w:val="61782FFB"/>
    <w:rsid w:val="61811830"/>
    <w:rsid w:val="61AF5B8B"/>
    <w:rsid w:val="61FA38FE"/>
    <w:rsid w:val="61FC458D"/>
    <w:rsid w:val="63623114"/>
    <w:rsid w:val="6377458C"/>
    <w:rsid w:val="63B4684F"/>
    <w:rsid w:val="653A2544"/>
    <w:rsid w:val="67863E36"/>
    <w:rsid w:val="67955DE5"/>
    <w:rsid w:val="67A14FBD"/>
    <w:rsid w:val="68B256A4"/>
    <w:rsid w:val="68CD0A2C"/>
    <w:rsid w:val="68E82F07"/>
    <w:rsid w:val="68F446B2"/>
    <w:rsid w:val="6904524E"/>
    <w:rsid w:val="69403454"/>
    <w:rsid w:val="6A9A6FE9"/>
    <w:rsid w:val="6C3D0737"/>
    <w:rsid w:val="6C7272DA"/>
    <w:rsid w:val="6DE06496"/>
    <w:rsid w:val="6F195874"/>
    <w:rsid w:val="6F40489D"/>
    <w:rsid w:val="6FE14484"/>
    <w:rsid w:val="70281AC8"/>
    <w:rsid w:val="70867789"/>
    <w:rsid w:val="71733C47"/>
    <w:rsid w:val="71A775C8"/>
    <w:rsid w:val="71B4768A"/>
    <w:rsid w:val="73107D41"/>
    <w:rsid w:val="7327311A"/>
    <w:rsid w:val="735C3D8C"/>
    <w:rsid w:val="740E56A6"/>
    <w:rsid w:val="759B6C13"/>
    <w:rsid w:val="75A2215A"/>
    <w:rsid w:val="75AE61C1"/>
    <w:rsid w:val="769D4BB0"/>
    <w:rsid w:val="788A27C9"/>
    <w:rsid w:val="7994093C"/>
    <w:rsid w:val="79B573FF"/>
    <w:rsid w:val="79C60448"/>
    <w:rsid w:val="7A441CF2"/>
    <w:rsid w:val="7AC4661E"/>
    <w:rsid w:val="7CE7383F"/>
    <w:rsid w:val="7D442B73"/>
    <w:rsid w:val="7D8218E0"/>
    <w:rsid w:val="7E874097"/>
    <w:rsid w:val="7E88247D"/>
    <w:rsid w:val="7EBE2301"/>
    <w:rsid w:val="7FA47C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List 2" w:qFormat="1"/>
    <w:lsdException w:name="Title" w:qFormat="1"/>
    <w:lsdException w:name="Default Paragraph Font" w:semiHidden="1" w:uiPriority="1" w:unhideWhenUsed="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List 2"/>
    <w:basedOn w:val="a"/>
    <w:qFormat/>
    <w:pPr>
      <w:ind w:leftChars="200" w:left="100" w:hangingChars="200" w:hanging="200"/>
    </w:pPr>
    <w:rPr>
      <w:sz w:val="28"/>
      <w:szCs w:val="20"/>
    </w:rPr>
  </w:style>
  <w:style w:type="paragraph" w:styleId="a3">
    <w:name w:val="Balloon Text"/>
    <w:basedOn w:val="a"/>
    <w:link w:val="Char"/>
    <w:qFormat/>
    <w:rPr>
      <w:sz w:val="18"/>
      <w:szCs w:val="18"/>
    </w:rPr>
  </w:style>
  <w:style w:type="paragraph" w:styleId="a4">
    <w:name w:val="footer"/>
    <w:basedOn w:val="a"/>
    <w:link w:val="Char0"/>
    <w:qFormat/>
    <w:pPr>
      <w:tabs>
        <w:tab w:val="center" w:pos="4153"/>
        <w:tab w:val="right" w:pos="8306"/>
      </w:tabs>
      <w:snapToGrid w:val="0"/>
      <w:jc w:val="left"/>
    </w:pPr>
    <w:rPr>
      <w:sz w:val="18"/>
      <w:szCs w:val="18"/>
    </w:rPr>
  </w:style>
  <w:style w:type="paragraph" w:styleId="a5">
    <w:name w:val="header"/>
    <w:basedOn w:val="a"/>
    <w:link w:val="Char1"/>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pPr>
      <w:spacing w:beforeAutospacing="1" w:afterAutospacing="1"/>
      <w:jc w:val="left"/>
    </w:pPr>
    <w:rPr>
      <w:rFonts w:cs="Times New Roman"/>
      <w:kern w:val="0"/>
      <w:sz w:val="24"/>
    </w:rPr>
  </w:style>
  <w:style w:type="character" w:styleId="a7">
    <w:name w:val="FollowedHyperlink"/>
    <w:basedOn w:val="a0"/>
    <w:qFormat/>
    <w:rPr>
      <w:color w:val="6F1A6C"/>
      <w:u w:val="none"/>
    </w:rPr>
  </w:style>
  <w:style w:type="character" w:styleId="a8">
    <w:name w:val="Hyperlink"/>
    <w:basedOn w:val="a0"/>
    <w:qFormat/>
    <w:rPr>
      <w:color w:val="6F1A6C"/>
      <w:u w:val="none"/>
    </w:rPr>
  </w:style>
  <w:style w:type="paragraph" w:styleId="a9">
    <w:name w:val="List Paragraph"/>
    <w:basedOn w:val="a"/>
    <w:uiPriority w:val="34"/>
    <w:qFormat/>
    <w:pPr>
      <w:ind w:firstLineChars="200" w:firstLine="420"/>
    </w:pPr>
  </w:style>
  <w:style w:type="character" w:customStyle="1" w:styleId="Char">
    <w:name w:val="批注框文本 Char"/>
    <w:basedOn w:val="a0"/>
    <w:link w:val="a3"/>
    <w:qFormat/>
    <w:rPr>
      <w:rFonts w:asciiTheme="minorHAnsi" w:eastAsiaTheme="minorEastAsia" w:hAnsiTheme="minorHAnsi" w:cstheme="minorBidi"/>
      <w:kern w:val="2"/>
      <w:sz w:val="18"/>
      <w:szCs w:val="18"/>
    </w:rPr>
  </w:style>
  <w:style w:type="character" w:customStyle="1" w:styleId="Char1">
    <w:name w:val="页眉 Char"/>
    <w:basedOn w:val="a0"/>
    <w:link w:val="a5"/>
    <w:qFormat/>
    <w:rPr>
      <w:rFonts w:asciiTheme="minorHAnsi" w:eastAsiaTheme="minorEastAsia" w:hAnsiTheme="minorHAnsi" w:cstheme="minorBidi"/>
      <w:kern w:val="2"/>
      <w:sz w:val="18"/>
      <w:szCs w:val="18"/>
    </w:rPr>
  </w:style>
  <w:style w:type="character" w:customStyle="1" w:styleId="Char0">
    <w:name w:val="页脚 Char"/>
    <w:basedOn w:val="a0"/>
    <w:link w:val="a4"/>
    <w:qFormat/>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List 2" w:qFormat="1"/>
    <w:lsdException w:name="Title" w:qFormat="1"/>
    <w:lsdException w:name="Default Paragraph Font" w:semiHidden="1" w:uiPriority="1" w:unhideWhenUsed="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List 2"/>
    <w:basedOn w:val="a"/>
    <w:qFormat/>
    <w:pPr>
      <w:ind w:leftChars="200" w:left="100" w:hangingChars="200" w:hanging="200"/>
    </w:pPr>
    <w:rPr>
      <w:sz w:val="28"/>
      <w:szCs w:val="20"/>
    </w:rPr>
  </w:style>
  <w:style w:type="paragraph" w:styleId="a3">
    <w:name w:val="Balloon Text"/>
    <w:basedOn w:val="a"/>
    <w:link w:val="Char"/>
    <w:qFormat/>
    <w:rPr>
      <w:sz w:val="18"/>
      <w:szCs w:val="18"/>
    </w:rPr>
  </w:style>
  <w:style w:type="paragraph" w:styleId="a4">
    <w:name w:val="footer"/>
    <w:basedOn w:val="a"/>
    <w:link w:val="Char0"/>
    <w:qFormat/>
    <w:pPr>
      <w:tabs>
        <w:tab w:val="center" w:pos="4153"/>
        <w:tab w:val="right" w:pos="8306"/>
      </w:tabs>
      <w:snapToGrid w:val="0"/>
      <w:jc w:val="left"/>
    </w:pPr>
    <w:rPr>
      <w:sz w:val="18"/>
      <w:szCs w:val="18"/>
    </w:rPr>
  </w:style>
  <w:style w:type="paragraph" w:styleId="a5">
    <w:name w:val="header"/>
    <w:basedOn w:val="a"/>
    <w:link w:val="Char1"/>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pPr>
      <w:spacing w:beforeAutospacing="1" w:afterAutospacing="1"/>
      <w:jc w:val="left"/>
    </w:pPr>
    <w:rPr>
      <w:rFonts w:cs="Times New Roman"/>
      <w:kern w:val="0"/>
      <w:sz w:val="24"/>
    </w:rPr>
  </w:style>
  <w:style w:type="character" w:styleId="a7">
    <w:name w:val="FollowedHyperlink"/>
    <w:basedOn w:val="a0"/>
    <w:qFormat/>
    <w:rPr>
      <w:color w:val="6F1A6C"/>
      <w:u w:val="none"/>
    </w:rPr>
  </w:style>
  <w:style w:type="character" w:styleId="a8">
    <w:name w:val="Hyperlink"/>
    <w:basedOn w:val="a0"/>
    <w:qFormat/>
    <w:rPr>
      <w:color w:val="6F1A6C"/>
      <w:u w:val="none"/>
    </w:rPr>
  </w:style>
  <w:style w:type="paragraph" w:styleId="a9">
    <w:name w:val="List Paragraph"/>
    <w:basedOn w:val="a"/>
    <w:uiPriority w:val="34"/>
    <w:qFormat/>
    <w:pPr>
      <w:ind w:firstLineChars="200" w:firstLine="420"/>
    </w:pPr>
  </w:style>
  <w:style w:type="character" w:customStyle="1" w:styleId="Char">
    <w:name w:val="批注框文本 Char"/>
    <w:basedOn w:val="a0"/>
    <w:link w:val="a3"/>
    <w:qFormat/>
    <w:rPr>
      <w:rFonts w:asciiTheme="minorHAnsi" w:eastAsiaTheme="minorEastAsia" w:hAnsiTheme="minorHAnsi" w:cstheme="minorBidi"/>
      <w:kern w:val="2"/>
      <w:sz w:val="18"/>
      <w:szCs w:val="18"/>
    </w:rPr>
  </w:style>
  <w:style w:type="character" w:customStyle="1" w:styleId="Char1">
    <w:name w:val="页眉 Char"/>
    <w:basedOn w:val="a0"/>
    <w:link w:val="a5"/>
    <w:qFormat/>
    <w:rPr>
      <w:rFonts w:asciiTheme="minorHAnsi" w:eastAsiaTheme="minorEastAsia" w:hAnsiTheme="minorHAnsi" w:cstheme="minorBidi"/>
      <w:kern w:val="2"/>
      <w:sz w:val="18"/>
      <w:szCs w:val="18"/>
    </w:rPr>
  </w:style>
  <w:style w:type="character" w:customStyle="1" w:styleId="Char0">
    <w:name w:val="页脚 Char"/>
    <w:basedOn w:val="a0"/>
    <w:link w:val="a4"/>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434</Words>
  <Characters>2479</Characters>
  <Application>Microsoft Office Word</Application>
  <DocSecurity>0</DocSecurity>
  <Lines>20</Lines>
  <Paragraphs>5</Paragraphs>
  <ScaleCrop>false</ScaleCrop>
  <Company>china</Company>
  <LinksUpToDate>false</LinksUpToDate>
  <CharactersWithSpaces>2908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lj</dc:creator>
  <cp:lastModifiedBy>User</cp:lastModifiedBy>
  <cp:revision>3</cp:revision>
  <cp:lastPrinted>2018-11-20T00:43:00Z</cp:lastPrinted>
  <dcterms:created xsi:type="dcterms:W3CDTF">2019-01-16T03:39:00Z</dcterms:created>
  <dcterms:modified xsi:type="dcterms:W3CDTF">2019-01-16T06:46:00Z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2052-10.1.0.7521</vt:lpwstr>
  </property>
</Properties>
</file>